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6B7" w:rsidRDefault="0021127F" w:rsidP="00BF46D1">
      <w:pPr>
        <w:spacing w:afterLines="60" w:after="144"/>
      </w:pPr>
      <w:bookmarkStart w:id="0" w:name="_GoBack"/>
      <w:bookmarkEnd w:id="0"/>
      <w:r>
        <w:rPr>
          <w:noProof/>
          <w:lang w:val="da-DK" w:eastAsia="da-DK"/>
        </w:rPr>
        <w:pict>
          <v:rect id="Rectangle 50" o:spid="_x0000_s1026" style="position:absolute;margin-left:0;margin-top:210.55pt;width:890.3pt;height:104.6pt;z-index:251658240;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" o:allowincell="f" fillcolor="#4f81bd" strokecolor="white" strokeweight="1pt">
            <v:shadow color="#d8d8d8" offset="3pt,3pt"/>
            <v:textbox style="mso-fit-shape-to-text:t" inset="14.4pt,,14.4pt">
              <w:txbxContent>
                <w:p w:rsidR="00B40E42" w:rsidRPr="00D159AA" w:rsidRDefault="00B40E42" w:rsidP="005E16B7">
                  <w:pPr>
                    <w:pStyle w:val="Ingenafstand"/>
                    <w:jc w:val="center"/>
                    <w:rPr>
                      <w:rFonts w:ascii="Arial" w:hAnsi="Arial" w:cs="Arial"/>
                      <w:color w:val="FFFFFF"/>
                      <w:sz w:val="72"/>
                      <w:szCs w:val="72"/>
                    </w:rPr>
                  </w:pPr>
                  <w:r>
                    <w:rPr>
                      <w:rFonts w:ascii="Arial" w:hAnsi="Arial" w:cs="Arial"/>
                      <w:sz w:val="72"/>
                      <w:szCs w:val="72"/>
                      <w:lang w:val="nl-BE"/>
                    </w:rPr>
                    <w:t>K</w:t>
                  </w:r>
                  <w:r w:rsidRPr="00D159AA">
                    <w:rPr>
                      <w:rFonts w:ascii="Arial" w:hAnsi="Arial" w:cs="Arial"/>
                      <w:sz w:val="72"/>
                      <w:szCs w:val="72"/>
                      <w:lang w:val="nl-BE"/>
                    </w:rPr>
                    <w:t>NX</w:t>
                  </w:r>
                  <w:r>
                    <w:rPr>
                      <w:rFonts w:ascii="Arial" w:hAnsi="Arial" w:cs="Arial"/>
                      <w:sz w:val="72"/>
                      <w:szCs w:val="72"/>
                      <w:lang w:val="nl-BE"/>
                    </w:rPr>
                    <w:t xml:space="preserve">: </w:t>
                  </w:r>
                  <w:r w:rsidRPr="00D159AA">
                    <w:rPr>
                      <w:rFonts w:ascii="Arial" w:hAnsi="Arial" w:cs="Arial"/>
                      <w:sz w:val="72"/>
                      <w:szCs w:val="72"/>
                      <w:lang w:val="nl-BE"/>
                    </w:rPr>
                    <w:t>Bus</w:t>
                  </w:r>
                  <w:r>
                    <w:rPr>
                      <w:rFonts w:ascii="Arial" w:hAnsi="Arial" w:cs="Arial"/>
                      <w:sz w:val="72"/>
                      <w:szCs w:val="72"/>
                      <w:lang w:val="nl-BE"/>
                    </w:rPr>
                    <w:t>enheder</w:t>
                  </w:r>
                </w:p>
                <w:p w:rsidR="00B40E42" w:rsidRDefault="00B40E42" w:rsidP="005E16B7">
                  <w:pPr>
                    <w:pStyle w:val="Ingenafstand"/>
                    <w:jc w:val="right"/>
                    <w:rPr>
                      <w:rFonts w:ascii="Arial" w:hAnsi="Arial" w:cs="Arial"/>
                      <w:sz w:val="72"/>
                      <w:szCs w:val="72"/>
                      <w:lang w:val="nl-BE"/>
                    </w:rPr>
                  </w:pPr>
                </w:p>
                <w:p w:rsidR="00B40E42" w:rsidRDefault="00B40E42"/>
              </w:txbxContent>
            </v:textbox>
            <w10:wrap anchorx="page" anchory="page"/>
          </v:rect>
        </w:pict>
      </w:r>
      <w:r>
        <w:rPr>
          <w:noProof/>
          <w:lang w:val="da-DK" w:eastAsia="da-DK"/>
        </w:rPr>
        <w:pict>
          <v:group id="Group 44" o:spid="_x0000_s1027" style="position:absolute;margin-left:1046.8pt;margin-top:0;width:396.4pt;height:842pt;z-index:251657216;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" o:allowincell="f">
            <v:group id="Group 45" o:spid="_x0000_s1028"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46" o:spid="_x0000_s1029"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UAoMEA&#10;AADaAAAADwAAAGRycy9kb3ducmV2LnhtbESP3YrCMBSE7wXfIRzBO01VEKlGWRRFBME/ZC8Pzdm2&#10;bnNSkqj17TcLgpfDzHzDzBaNqcSDnC8tKxj0ExDEmdUl5wou53VvAsIHZI2VZVLwIg+Lebs1w1Tb&#10;Jx/pcQq5iBD2KSooQqhTKX1WkEHftzVx9H6sMxiidLnUDp8Rbio5TJKxNFhyXCiwpmVB2e/pbhQc&#10;8PBtzqvtpbptjmbvShxebzulup3mawoiUBM+4Xd7qxWM4P9KvA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VAKDBAAAA2gAAAA8AAAAAAAAAAAAAAAAAmAIAAGRycy9kb3du&#10;cmV2LnhtbFBLBQYAAAAABAAEAPUAAACGAwAAAAA=&#10;" fillcolor="#9bbb59" stroked="f" strokecolor="#d8d8d8"/>
              <v:rect id="Rectangle 47" o:spid="_x0000_s1030"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FifcYA&#10;AADaAAAADwAAAGRycy9kb3ducmV2LnhtbESPQWsCMRSE70L/Q3gFL1Kzipa6NYoKhSoeWmsLvT03&#10;z93VzcuySTX++0YQPA4z8w0zngZTiRM1rrSsoNdNQBBnVpecK9h+vT29gHAeWWNlmRRcyMF08tAa&#10;Y6rtmT/ptPG5iBB2KSoovK9TKV1WkEHXtTVx9Pa2MeijbHKpGzxHuKlkP0mepcGS40KBNS0Kyo6b&#10;P6NgPlx9bNeD8DM77L5Ho6Sz/A2doVLtxzB7BeEp+Hv41n7XCgZwvRJvgJ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FifcYAAADaAAAADwAAAAAAAAAAAAAAAACYAgAAZHJz&#10;L2Rvd25yZXYueG1sUEsFBgAAAAAEAAQA9QAAAIsDAAAAAA==&#10;" fillcolor="#9bbb59" stroked="f" strokecolor="white" strokeweight="1pt">
                <v:fill r:id="rId7" o:title="" opacity="52428f" o:opacity2="52428f" type="pattern"/>
                <v:shadow color="#d8d8d8" offset="3pt,3pt"/>
              </v:rect>
            </v:group>
            <v:rect id="Rectangle 48" o:spid="_x0000_s1031"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O98MA&#10;AADaAAAADwAAAGRycy9kb3ducmV2LnhtbESPQWsCMRSE74L/ITzBi9SkFku7NUoRhfai1Jbi8e3m&#10;dbO4eVk2Ubf/3giCx2FmvmFmi87V4kRtqDxreBwrEMSFNxWXGn6+1w8vIEJENlh7Jg3/FGAx7/dm&#10;mBl/5i867WIpEoRDhhpsjE0mZSgsOQxj3xAn78+3DmOSbSlNi+cEd7WcKPUsHVacFiw2tLRUHHZH&#10;p2FLv/bp8zXPV2pzyPd7FUeGjNbDQff+BiJSF+/hW/vDaJjC9Uq6AXJ+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OO98MAAADaAAAADwAAAAAAAAAAAAAAAACYAgAAZHJzL2Rv&#10;d25yZXYueG1sUEsFBgAAAAAEAAQA9QAAAIgDAAAAAA==&#10;" filled="f" stroked="f" strokecolor="white" strokeweight="1pt">
              <v:fill opacity="52428f"/>
              <v:textbox inset="28.8pt,14.4pt,14.4pt,14.4pt">
                <w:txbxContent>
                  <w:p w:rsidR="00B40E42" w:rsidRPr="006D509E" w:rsidRDefault="00B40E42" w:rsidP="005E16B7">
                    <w:pPr>
                      <w:rPr>
                        <w:szCs w:val="96"/>
                      </w:rPr>
                    </w:pPr>
                  </w:p>
                </w:txbxContent>
              </v:textbox>
            </v:rect>
            <v:rect id="Rectangle 49" o:spid="_x0000_s1032"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QgMMA&#10;AADaAAAADwAAAGRycy9kb3ducmV2LnhtbESPQWsCMRSE70L/Q3iFXqQmVZB2a5RSKuhFcVuKx7eb&#10;183i5mXZpLr+eyMIHoeZ+YaZLXrXiCN1ofas4WWkQBCX3tRcafj5Xj6/gggR2WDjmTScKcBi/jCY&#10;YWb8iXd0zGMlEoRDhhpsjG0mZSgtOQwj3xIn7893DmOSXSVNh6cEd40cKzWVDmtOCxZb+rRUHvJ/&#10;p2FLv3ayfiuKL7U5FPu9ikNDRuunx/7jHUSkPt7Dt/bKaJjC9Uq6AXJ+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EQgMMAAADaAAAADwAAAAAAAAAAAAAAAACYAgAAZHJzL2Rv&#10;d25yZXYueG1sUEsFBgAAAAAEAAQA9QAAAIgDAAAAAA==&#10;" filled="f" stroked="f" strokecolor="white" strokeweight="1pt">
              <v:fill opacity="52428f"/>
              <v:textbox inset="28.8pt,14.4pt,14.4pt,14.4pt">
                <w:txbxContent>
                  <w:p w:rsidR="00B40E42" w:rsidRPr="00D159AA" w:rsidRDefault="00B40E42" w:rsidP="005E16B7">
                    <w:pPr>
                      <w:pStyle w:val="Ingenafstand"/>
                      <w:spacing w:line="360" w:lineRule="auto"/>
                      <w:rPr>
                        <w:color w:val="FFFFFF"/>
                      </w:rPr>
                    </w:pPr>
                    <w:r w:rsidRPr="00D159AA">
                      <w:rPr>
                        <w:rFonts w:ascii="Arial" w:hAnsi="Arial" w:cs="Arial"/>
                        <w:sz w:val="44"/>
                        <w:szCs w:val="44"/>
                        <w:lang w:val="nl-BE"/>
                      </w:rPr>
                      <w:t>KNX</w:t>
                    </w:r>
                    <w:r>
                      <w:rPr>
                        <w:rFonts w:ascii="Arial" w:hAnsi="Arial" w:cs="Arial"/>
                        <w:sz w:val="44"/>
                        <w:szCs w:val="44"/>
                        <w:lang w:val="nl-BE"/>
                      </w:rPr>
                      <w:t>-forbundet</w:t>
                    </w:r>
                  </w:p>
                </w:txbxContent>
              </v:textbox>
            </v:rect>
            <w10:wrap anchorx="page" anchory="page"/>
          </v:group>
        </w:pict>
      </w:r>
    </w:p>
    <w:p w:rsidR="009C71C3" w:rsidRPr="001B54BC" w:rsidRDefault="009C71C3">
      <w:pPr>
        <w:pStyle w:val="Sidehoved"/>
        <w:tabs>
          <w:tab w:val="clear" w:pos="4536"/>
          <w:tab w:val="clear" w:pos="9072"/>
        </w:tabs>
        <w:spacing w:before="360" w:after="120"/>
        <w:rPr>
          <w:b/>
          <w:sz w:val="48"/>
          <w:lang w:val="da-DK"/>
        </w:rPr>
      </w:pPr>
      <w:r w:rsidRPr="00B2759D">
        <w:rPr>
          <w:lang w:val="da-DK"/>
        </w:rPr>
        <w:br w:type="page"/>
      </w:r>
      <w:bookmarkStart w:id="1" w:name="_Toc309477609"/>
      <w:bookmarkStart w:id="2" w:name="_Toc373683203"/>
      <w:bookmarkStart w:id="3" w:name="_Toc373767558"/>
      <w:bookmarkStart w:id="4" w:name="_Toc430765841"/>
      <w:r w:rsidRPr="001B54BC">
        <w:rPr>
          <w:b/>
          <w:sz w:val="48"/>
          <w:lang w:val="da-DK"/>
        </w:rPr>
        <w:lastRenderedPageBreak/>
        <w:t>INDHOLDSFORTEGNELSE</w:t>
      </w:r>
      <w:bookmarkEnd w:id="1"/>
      <w:bookmarkEnd w:id="2"/>
      <w:bookmarkEnd w:id="3"/>
      <w:bookmarkEnd w:id="4"/>
    </w:p>
    <w:p w:rsidR="003D00BD" w:rsidRDefault="00BF46D1">
      <w:pPr>
        <w:pStyle w:val="Indholdsfortegnelse2"/>
        <w:tabs>
          <w:tab w:val="left" w:pos="720"/>
          <w:tab w:val="right" w:leader="dot" w:pos="7644"/>
        </w:tabs>
        <w:rPr>
          <w:rFonts w:eastAsiaTheme="minorEastAsia" w:cstheme="minorBidi"/>
          <w:i w:val="0"/>
          <w:iCs w:val="0"/>
          <w:noProof/>
          <w:sz w:val="22"/>
          <w:szCs w:val="22"/>
          <w:lang w:val="da-DK" w:eastAsia="da-DK"/>
        </w:rPr>
      </w:pPr>
      <w:r>
        <w:rPr>
          <w:b/>
          <w:bCs/>
        </w:rPr>
        <w:fldChar w:fldCharType="begin"/>
      </w:r>
      <w:r w:rsidR="00DD664E" w:rsidRPr="00DD664E">
        <w:rPr>
          <w:b/>
          <w:bCs/>
          <w:lang w:val="da-DK"/>
        </w:rPr>
        <w:instrText xml:space="preserve"> TOC \o "1-3" </w:instrText>
      </w:r>
      <w:r>
        <w:rPr>
          <w:b/>
          <w:bCs/>
        </w:rPr>
        <w:fldChar w:fldCharType="separate"/>
      </w:r>
      <w:r w:rsidR="003D00BD" w:rsidRPr="00801EC8">
        <w:rPr>
          <w:noProof/>
          <w:lang w:val="da-DK"/>
        </w:rPr>
        <w:t>1.</w:t>
      </w:r>
      <w:r w:rsidR="003D00BD">
        <w:rPr>
          <w:rFonts w:eastAsiaTheme="minorEastAsia" w:cstheme="minorBidi"/>
          <w:i w:val="0"/>
          <w:iCs w:val="0"/>
          <w:noProof/>
          <w:sz w:val="22"/>
          <w:szCs w:val="22"/>
          <w:lang w:val="da-DK" w:eastAsia="da-DK"/>
        </w:rPr>
        <w:tab/>
      </w:r>
      <w:r w:rsidR="003D00BD" w:rsidRPr="00801EC8">
        <w:rPr>
          <w:noProof/>
          <w:lang w:val="da-DK"/>
        </w:rPr>
        <w:t>Introduktion</w:t>
      </w:r>
      <w:r w:rsidR="003D00BD" w:rsidRPr="003D00BD">
        <w:rPr>
          <w:noProof/>
          <w:lang w:val="da-DK"/>
        </w:rPr>
        <w:tab/>
      </w:r>
      <w:r>
        <w:rPr>
          <w:noProof/>
        </w:rPr>
        <w:fldChar w:fldCharType="begin"/>
      </w:r>
      <w:r w:rsidR="003D00BD" w:rsidRPr="003D00BD">
        <w:rPr>
          <w:noProof/>
          <w:lang w:val="da-DK"/>
        </w:rPr>
        <w:instrText xml:space="preserve"> PAGEREF _Toc453318437 \h </w:instrText>
      </w:r>
      <w:r>
        <w:rPr>
          <w:noProof/>
        </w:rPr>
      </w:r>
      <w:r>
        <w:rPr>
          <w:noProof/>
        </w:rPr>
        <w:fldChar w:fldCharType="separate"/>
      </w:r>
      <w:r w:rsidR="005031D9">
        <w:rPr>
          <w:noProof/>
          <w:lang w:val="da-DK"/>
        </w:rPr>
        <w:t>3</w:t>
      </w:r>
      <w:r>
        <w:rPr>
          <w:noProof/>
        </w:rPr>
        <w:fldChar w:fldCharType="end"/>
      </w:r>
    </w:p>
    <w:p w:rsidR="003D00BD" w:rsidRDefault="003D00BD">
      <w:pPr>
        <w:pStyle w:val="Indholdsfortegnelse2"/>
        <w:tabs>
          <w:tab w:val="left" w:pos="720"/>
          <w:tab w:val="right" w:leader="dot" w:pos="7644"/>
        </w:tabs>
        <w:rPr>
          <w:rFonts w:eastAsiaTheme="minorEastAsia" w:cstheme="minorBidi"/>
          <w:i w:val="0"/>
          <w:iCs w:val="0"/>
          <w:noProof/>
          <w:sz w:val="22"/>
          <w:szCs w:val="22"/>
          <w:lang w:val="da-DK" w:eastAsia="da-DK"/>
        </w:rPr>
      </w:pPr>
      <w:r w:rsidRPr="003D00BD">
        <w:rPr>
          <w:noProof/>
          <w:lang w:val="da-DK"/>
        </w:rPr>
        <w:t>2.</w:t>
      </w:r>
      <w:r>
        <w:rPr>
          <w:rFonts w:eastAsiaTheme="minorEastAsia" w:cstheme="minorBidi"/>
          <w:i w:val="0"/>
          <w:iCs w:val="0"/>
          <w:noProof/>
          <w:sz w:val="22"/>
          <w:szCs w:val="22"/>
          <w:lang w:val="da-DK" w:eastAsia="da-DK"/>
        </w:rPr>
        <w:tab/>
      </w:r>
      <w:r w:rsidRPr="003D00BD">
        <w:rPr>
          <w:noProof/>
          <w:lang w:val="da-DK"/>
        </w:rPr>
        <w:t>Buskoblingsenheden</w:t>
      </w:r>
      <w:r w:rsidRPr="003D00BD">
        <w:rPr>
          <w:noProof/>
          <w:lang w:val="da-DK"/>
        </w:rPr>
        <w:tab/>
      </w:r>
      <w:r w:rsidR="00BF46D1">
        <w:rPr>
          <w:noProof/>
        </w:rPr>
        <w:fldChar w:fldCharType="begin"/>
      </w:r>
      <w:r w:rsidRPr="003D00BD">
        <w:rPr>
          <w:noProof/>
          <w:lang w:val="da-DK"/>
        </w:rPr>
        <w:instrText xml:space="preserve"> PAGEREF _Toc453318438 \h </w:instrText>
      </w:r>
      <w:r w:rsidR="00BF46D1">
        <w:rPr>
          <w:noProof/>
        </w:rPr>
      </w:r>
      <w:r w:rsidR="00BF46D1">
        <w:rPr>
          <w:noProof/>
        </w:rPr>
        <w:fldChar w:fldCharType="separate"/>
      </w:r>
      <w:r w:rsidR="005031D9">
        <w:rPr>
          <w:noProof/>
          <w:lang w:val="da-DK"/>
        </w:rPr>
        <w:t>6</w:t>
      </w:r>
      <w:r w:rsidR="00BF46D1">
        <w:rPr>
          <w:noProof/>
        </w:rPr>
        <w:fldChar w:fldCharType="end"/>
      </w:r>
    </w:p>
    <w:p w:rsidR="003D00BD" w:rsidRDefault="003D00BD">
      <w:pPr>
        <w:pStyle w:val="Indholdsfortegnelse2"/>
        <w:tabs>
          <w:tab w:val="left" w:pos="720"/>
          <w:tab w:val="right" w:leader="dot" w:pos="7644"/>
        </w:tabs>
        <w:rPr>
          <w:rFonts w:eastAsiaTheme="minorEastAsia" w:cstheme="minorBidi"/>
          <w:i w:val="0"/>
          <w:iCs w:val="0"/>
          <w:noProof/>
          <w:sz w:val="22"/>
          <w:szCs w:val="22"/>
          <w:lang w:val="da-DK" w:eastAsia="da-DK"/>
        </w:rPr>
      </w:pPr>
      <w:r w:rsidRPr="00801EC8">
        <w:rPr>
          <w:noProof/>
          <w:lang w:val="da-DK"/>
        </w:rPr>
        <w:t>3.</w:t>
      </w:r>
      <w:r>
        <w:rPr>
          <w:rFonts w:eastAsiaTheme="minorEastAsia" w:cstheme="minorBidi"/>
          <w:i w:val="0"/>
          <w:iCs w:val="0"/>
          <w:noProof/>
          <w:sz w:val="22"/>
          <w:szCs w:val="22"/>
          <w:lang w:val="da-DK" w:eastAsia="da-DK"/>
        </w:rPr>
        <w:tab/>
      </w:r>
      <w:r w:rsidRPr="00801EC8">
        <w:rPr>
          <w:noProof/>
          <w:lang w:val="da-DK"/>
        </w:rPr>
        <w:t>Type definitioner af et applikationsmodul</w:t>
      </w:r>
      <w:r w:rsidRPr="003D00BD">
        <w:rPr>
          <w:noProof/>
          <w:lang w:val="da-DK"/>
        </w:rPr>
        <w:tab/>
      </w:r>
      <w:r w:rsidR="00BF46D1">
        <w:rPr>
          <w:noProof/>
        </w:rPr>
        <w:fldChar w:fldCharType="begin"/>
      </w:r>
      <w:r w:rsidRPr="003D00BD">
        <w:rPr>
          <w:noProof/>
          <w:lang w:val="da-DK"/>
        </w:rPr>
        <w:instrText xml:space="preserve"> PAGEREF _Toc453318439 \h </w:instrText>
      </w:r>
      <w:r w:rsidR="00BF46D1">
        <w:rPr>
          <w:noProof/>
        </w:rPr>
      </w:r>
      <w:r w:rsidR="00BF46D1">
        <w:rPr>
          <w:noProof/>
        </w:rPr>
        <w:fldChar w:fldCharType="separate"/>
      </w:r>
      <w:r w:rsidR="005031D9">
        <w:rPr>
          <w:noProof/>
          <w:lang w:val="da-DK"/>
        </w:rPr>
        <w:t>8</w:t>
      </w:r>
      <w:r w:rsidR="00BF46D1">
        <w:rPr>
          <w:noProof/>
        </w:rPr>
        <w:fldChar w:fldCharType="end"/>
      </w:r>
    </w:p>
    <w:p w:rsidR="003D00BD" w:rsidRDefault="003D00BD">
      <w:pPr>
        <w:pStyle w:val="Indholdsfortegnelse2"/>
        <w:tabs>
          <w:tab w:val="left" w:pos="720"/>
          <w:tab w:val="right" w:leader="dot" w:pos="7644"/>
        </w:tabs>
        <w:rPr>
          <w:rFonts w:eastAsiaTheme="minorEastAsia" w:cstheme="minorBidi"/>
          <w:i w:val="0"/>
          <w:iCs w:val="0"/>
          <w:noProof/>
          <w:sz w:val="22"/>
          <w:szCs w:val="22"/>
          <w:lang w:val="da-DK" w:eastAsia="da-DK"/>
        </w:rPr>
      </w:pPr>
      <w:r w:rsidRPr="00801EC8">
        <w:rPr>
          <w:noProof/>
          <w:lang w:val="da-DK"/>
        </w:rPr>
        <w:t>4.</w:t>
      </w:r>
      <w:r>
        <w:rPr>
          <w:rFonts w:eastAsiaTheme="minorEastAsia" w:cstheme="minorBidi"/>
          <w:i w:val="0"/>
          <w:iCs w:val="0"/>
          <w:noProof/>
          <w:sz w:val="22"/>
          <w:szCs w:val="22"/>
          <w:lang w:val="da-DK" w:eastAsia="da-DK"/>
        </w:rPr>
        <w:tab/>
      </w:r>
      <w:r w:rsidRPr="00801EC8">
        <w:rPr>
          <w:noProof/>
          <w:lang w:val="da-DK"/>
        </w:rPr>
        <w:t>Oversigt over KNX standardiserede system profiler</w:t>
      </w:r>
      <w:r w:rsidRPr="003D00BD">
        <w:rPr>
          <w:noProof/>
          <w:lang w:val="da-DK"/>
        </w:rPr>
        <w:tab/>
      </w:r>
      <w:r w:rsidR="00BF46D1">
        <w:rPr>
          <w:noProof/>
        </w:rPr>
        <w:fldChar w:fldCharType="begin"/>
      </w:r>
      <w:r w:rsidRPr="003D00BD">
        <w:rPr>
          <w:noProof/>
          <w:lang w:val="da-DK"/>
        </w:rPr>
        <w:instrText xml:space="preserve"> PAGEREF _Toc453318440 \h </w:instrText>
      </w:r>
      <w:r w:rsidR="00BF46D1">
        <w:rPr>
          <w:noProof/>
        </w:rPr>
      </w:r>
      <w:r w:rsidR="00BF46D1">
        <w:rPr>
          <w:noProof/>
        </w:rPr>
        <w:fldChar w:fldCharType="separate"/>
      </w:r>
      <w:r w:rsidR="005031D9">
        <w:rPr>
          <w:noProof/>
          <w:lang w:val="da-DK"/>
        </w:rPr>
        <w:t>10</w:t>
      </w:r>
      <w:r w:rsidR="00BF46D1">
        <w:rPr>
          <w:noProof/>
        </w:rPr>
        <w:fldChar w:fldCharType="end"/>
      </w:r>
    </w:p>
    <w:p w:rsidR="003D00BD" w:rsidRDefault="003D00BD">
      <w:pPr>
        <w:pStyle w:val="Indholdsfortegnelse3"/>
        <w:tabs>
          <w:tab w:val="right" w:leader="dot" w:pos="7644"/>
        </w:tabs>
        <w:rPr>
          <w:rFonts w:eastAsiaTheme="minorEastAsia" w:cstheme="minorBidi"/>
          <w:noProof/>
          <w:sz w:val="22"/>
          <w:szCs w:val="22"/>
          <w:lang w:val="da-DK" w:eastAsia="da-DK"/>
        </w:rPr>
      </w:pPr>
      <w:r w:rsidRPr="00801EC8">
        <w:rPr>
          <w:noProof/>
          <w:lang w:val="da-DK"/>
        </w:rPr>
        <w:t>Detaljeret beskrivelse af egenskaber</w:t>
      </w:r>
      <w:r w:rsidRPr="003D00BD">
        <w:rPr>
          <w:noProof/>
          <w:lang w:val="da-DK"/>
        </w:rPr>
        <w:tab/>
      </w:r>
      <w:r w:rsidR="00BF46D1">
        <w:rPr>
          <w:noProof/>
        </w:rPr>
        <w:fldChar w:fldCharType="begin"/>
      </w:r>
      <w:r w:rsidRPr="003D00BD">
        <w:rPr>
          <w:noProof/>
          <w:lang w:val="da-DK"/>
        </w:rPr>
        <w:instrText xml:space="preserve"> PAGEREF _Toc453318441 \h </w:instrText>
      </w:r>
      <w:r w:rsidR="00BF46D1">
        <w:rPr>
          <w:noProof/>
        </w:rPr>
      </w:r>
      <w:r w:rsidR="00BF46D1">
        <w:rPr>
          <w:noProof/>
        </w:rPr>
        <w:fldChar w:fldCharType="separate"/>
      </w:r>
      <w:r w:rsidR="005031D9">
        <w:rPr>
          <w:noProof/>
          <w:lang w:val="da-DK"/>
        </w:rPr>
        <w:t>12</w:t>
      </w:r>
      <w:r w:rsidR="00BF46D1">
        <w:rPr>
          <w:noProof/>
        </w:rPr>
        <w:fldChar w:fldCharType="end"/>
      </w:r>
    </w:p>
    <w:p w:rsidR="003D00BD" w:rsidRDefault="003D00BD">
      <w:pPr>
        <w:pStyle w:val="Indholdsfortegnelse3"/>
        <w:tabs>
          <w:tab w:val="left" w:pos="960"/>
          <w:tab w:val="right" w:leader="dot" w:pos="7644"/>
        </w:tabs>
        <w:rPr>
          <w:rFonts w:eastAsiaTheme="minorEastAsia" w:cstheme="minorBidi"/>
          <w:noProof/>
          <w:sz w:val="22"/>
          <w:szCs w:val="22"/>
          <w:lang w:val="da-DK" w:eastAsia="da-DK"/>
        </w:rPr>
      </w:pPr>
      <w:r w:rsidRPr="00801EC8">
        <w:rPr>
          <w:rFonts w:ascii="Symbol" w:hAnsi="Symbol"/>
          <w:noProof/>
        </w:rPr>
        <w:t></w:t>
      </w:r>
      <w:r>
        <w:rPr>
          <w:rFonts w:eastAsiaTheme="minorEastAsia" w:cstheme="minorBidi"/>
          <w:noProof/>
          <w:sz w:val="22"/>
          <w:szCs w:val="22"/>
          <w:lang w:val="da-DK" w:eastAsia="da-DK"/>
        </w:rPr>
        <w:tab/>
      </w:r>
      <w:r w:rsidRPr="003D00BD">
        <w:rPr>
          <w:noProof/>
          <w:lang w:val="da-DK"/>
        </w:rPr>
        <w:t>Adgangskontrol</w:t>
      </w:r>
      <w:r w:rsidRPr="003D00BD">
        <w:rPr>
          <w:noProof/>
          <w:lang w:val="da-DK"/>
        </w:rPr>
        <w:tab/>
      </w:r>
      <w:r w:rsidR="00BF46D1">
        <w:rPr>
          <w:noProof/>
        </w:rPr>
        <w:fldChar w:fldCharType="begin"/>
      </w:r>
      <w:r w:rsidRPr="003D00BD">
        <w:rPr>
          <w:noProof/>
          <w:lang w:val="da-DK"/>
        </w:rPr>
        <w:instrText xml:space="preserve"> PAGEREF _Toc453318442 \h </w:instrText>
      </w:r>
      <w:r w:rsidR="00BF46D1">
        <w:rPr>
          <w:noProof/>
        </w:rPr>
      </w:r>
      <w:r w:rsidR="00BF46D1">
        <w:rPr>
          <w:noProof/>
        </w:rPr>
        <w:fldChar w:fldCharType="separate"/>
      </w:r>
      <w:r w:rsidR="005031D9">
        <w:rPr>
          <w:noProof/>
          <w:lang w:val="da-DK"/>
        </w:rPr>
        <w:t>12</w:t>
      </w:r>
      <w:r w:rsidR="00BF46D1">
        <w:rPr>
          <w:noProof/>
        </w:rPr>
        <w:fldChar w:fldCharType="end"/>
      </w:r>
    </w:p>
    <w:p w:rsidR="003D00BD" w:rsidRDefault="003D00BD">
      <w:pPr>
        <w:pStyle w:val="Indholdsfortegnelse3"/>
        <w:tabs>
          <w:tab w:val="left" w:pos="960"/>
          <w:tab w:val="right" w:leader="dot" w:pos="7644"/>
        </w:tabs>
        <w:rPr>
          <w:rFonts w:eastAsiaTheme="minorEastAsia" w:cstheme="minorBidi"/>
          <w:noProof/>
          <w:sz w:val="22"/>
          <w:szCs w:val="22"/>
          <w:lang w:val="da-DK" w:eastAsia="da-DK"/>
        </w:rPr>
      </w:pPr>
      <w:r w:rsidRPr="00801EC8">
        <w:rPr>
          <w:rFonts w:ascii="Symbol" w:hAnsi="Symbol"/>
          <w:noProof/>
        </w:rPr>
        <w:t></w:t>
      </w:r>
      <w:r>
        <w:rPr>
          <w:rFonts w:eastAsiaTheme="minorEastAsia" w:cstheme="minorBidi"/>
          <w:noProof/>
          <w:sz w:val="22"/>
          <w:szCs w:val="22"/>
          <w:lang w:val="da-DK" w:eastAsia="da-DK"/>
        </w:rPr>
        <w:tab/>
      </w:r>
      <w:r w:rsidRPr="003D00BD">
        <w:rPr>
          <w:noProof/>
          <w:lang w:val="da-DK"/>
        </w:rPr>
        <w:t>Serienummer</w:t>
      </w:r>
      <w:r w:rsidRPr="003D00BD">
        <w:rPr>
          <w:noProof/>
          <w:lang w:val="da-DK"/>
        </w:rPr>
        <w:tab/>
      </w:r>
      <w:r w:rsidR="00BF46D1">
        <w:rPr>
          <w:noProof/>
        </w:rPr>
        <w:fldChar w:fldCharType="begin"/>
      </w:r>
      <w:r w:rsidRPr="003D00BD">
        <w:rPr>
          <w:noProof/>
          <w:lang w:val="da-DK"/>
        </w:rPr>
        <w:instrText xml:space="preserve"> PAGEREF _Toc453318443 \h </w:instrText>
      </w:r>
      <w:r w:rsidR="00BF46D1">
        <w:rPr>
          <w:noProof/>
        </w:rPr>
      </w:r>
      <w:r w:rsidR="00BF46D1">
        <w:rPr>
          <w:noProof/>
        </w:rPr>
        <w:fldChar w:fldCharType="separate"/>
      </w:r>
      <w:r w:rsidR="005031D9">
        <w:rPr>
          <w:noProof/>
          <w:lang w:val="da-DK"/>
        </w:rPr>
        <w:t>12</w:t>
      </w:r>
      <w:r w:rsidR="00BF46D1">
        <w:rPr>
          <w:noProof/>
        </w:rPr>
        <w:fldChar w:fldCharType="end"/>
      </w:r>
    </w:p>
    <w:p w:rsidR="003D00BD" w:rsidRDefault="003D00BD">
      <w:pPr>
        <w:pStyle w:val="Indholdsfortegnelse3"/>
        <w:tabs>
          <w:tab w:val="left" w:pos="960"/>
          <w:tab w:val="right" w:leader="dot" w:pos="7644"/>
        </w:tabs>
        <w:rPr>
          <w:rFonts w:eastAsiaTheme="minorEastAsia" w:cstheme="minorBidi"/>
          <w:noProof/>
          <w:sz w:val="22"/>
          <w:szCs w:val="22"/>
          <w:lang w:val="da-DK" w:eastAsia="da-DK"/>
        </w:rPr>
      </w:pPr>
      <w:r w:rsidRPr="00801EC8">
        <w:rPr>
          <w:rFonts w:ascii="Symbol" w:hAnsi="Symbol"/>
          <w:noProof/>
        </w:rPr>
        <w:t></w:t>
      </w:r>
      <w:r>
        <w:rPr>
          <w:rFonts w:eastAsiaTheme="minorEastAsia" w:cstheme="minorBidi"/>
          <w:noProof/>
          <w:sz w:val="22"/>
          <w:szCs w:val="22"/>
          <w:lang w:val="da-DK" w:eastAsia="da-DK"/>
        </w:rPr>
        <w:tab/>
      </w:r>
      <w:r w:rsidRPr="003D00BD">
        <w:rPr>
          <w:noProof/>
          <w:lang w:val="da-DK"/>
        </w:rPr>
        <w:t>Interface-objekter</w:t>
      </w:r>
      <w:r w:rsidRPr="003D00BD">
        <w:rPr>
          <w:noProof/>
          <w:lang w:val="da-DK"/>
        </w:rPr>
        <w:tab/>
      </w:r>
      <w:r w:rsidR="00BF46D1">
        <w:rPr>
          <w:noProof/>
        </w:rPr>
        <w:fldChar w:fldCharType="begin"/>
      </w:r>
      <w:r w:rsidRPr="003D00BD">
        <w:rPr>
          <w:noProof/>
          <w:lang w:val="da-DK"/>
        </w:rPr>
        <w:instrText xml:space="preserve"> PAGEREF _Toc453318444 \h </w:instrText>
      </w:r>
      <w:r w:rsidR="00BF46D1">
        <w:rPr>
          <w:noProof/>
        </w:rPr>
      </w:r>
      <w:r w:rsidR="00BF46D1">
        <w:rPr>
          <w:noProof/>
        </w:rPr>
        <w:fldChar w:fldCharType="separate"/>
      </w:r>
      <w:r w:rsidR="005031D9">
        <w:rPr>
          <w:noProof/>
          <w:lang w:val="da-DK"/>
        </w:rPr>
        <w:t>12</w:t>
      </w:r>
      <w:r w:rsidR="00BF46D1">
        <w:rPr>
          <w:noProof/>
        </w:rPr>
        <w:fldChar w:fldCharType="end"/>
      </w:r>
    </w:p>
    <w:p w:rsidR="003D00BD" w:rsidRDefault="003D00BD">
      <w:pPr>
        <w:pStyle w:val="Indholdsfortegnelse3"/>
        <w:tabs>
          <w:tab w:val="left" w:pos="960"/>
          <w:tab w:val="right" w:leader="dot" w:pos="7644"/>
        </w:tabs>
        <w:rPr>
          <w:rFonts w:eastAsiaTheme="minorEastAsia" w:cstheme="minorBidi"/>
          <w:noProof/>
          <w:sz w:val="22"/>
          <w:szCs w:val="22"/>
          <w:lang w:val="da-DK" w:eastAsia="da-DK"/>
        </w:rPr>
      </w:pPr>
      <w:r w:rsidRPr="00801EC8">
        <w:rPr>
          <w:rFonts w:ascii="Symbol" w:hAnsi="Symbol"/>
          <w:noProof/>
        </w:rPr>
        <w:t></w:t>
      </w:r>
      <w:r>
        <w:rPr>
          <w:rFonts w:eastAsiaTheme="minorEastAsia" w:cstheme="minorBidi"/>
          <w:noProof/>
          <w:sz w:val="22"/>
          <w:szCs w:val="22"/>
          <w:lang w:val="da-DK" w:eastAsia="da-DK"/>
        </w:rPr>
        <w:tab/>
      </w:r>
      <w:r w:rsidRPr="003D00BD">
        <w:rPr>
          <w:noProof/>
          <w:lang w:val="da-DK"/>
        </w:rPr>
        <w:t>Hukommelses størrelse</w:t>
      </w:r>
      <w:r w:rsidRPr="003D00BD">
        <w:rPr>
          <w:noProof/>
          <w:lang w:val="da-DK"/>
        </w:rPr>
        <w:tab/>
      </w:r>
      <w:r w:rsidR="00BF46D1">
        <w:rPr>
          <w:noProof/>
        </w:rPr>
        <w:fldChar w:fldCharType="begin"/>
      </w:r>
      <w:r w:rsidRPr="003D00BD">
        <w:rPr>
          <w:noProof/>
          <w:lang w:val="da-DK"/>
        </w:rPr>
        <w:instrText xml:space="preserve"> PAGEREF _Toc453318445 \h </w:instrText>
      </w:r>
      <w:r w:rsidR="00BF46D1">
        <w:rPr>
          <w:noProof/>
        </w:rPr>
      </w:r>
      <w:r w:rsidR="00BF46D1">
        <w:rPr>
          <w:noProof/>
        </w:rPr>
        <w:fldChar w:fldCharType="separate"/>
      </w:r>
      <w:r w:rsidR="005031D9">
        <w:rPr>
          <w:noProof/>
          <w:lang w:val="da-DK"/>
        </w:rPr>
        <w:t>13</w:t>
      </w:r>
      <w:r w:rsidR="00BF46D1">
        <w:rPr>
          <w:noProof/>
        </w:rPr>
        <w:fldChar w:fldCharType="end"/>
      </w:r>
    </w:p>
    <w:p w:rsidR="003D00BD" w:rsidRDefault="003D00BD">
      <w:pPr>
        <w:pStyle w:val="Indholdsfortegnelse2"/>
        <w:tabs>
          <w:tab w:val="left" w:pos="720"/>
          <w:tab w:val="right" w:leader="dot" w:pos="7644"/>
        </w:tabs>
        <w:rPr>
          <w:rFonts w:eastAsiaTheme="minorEastAsia" w:cstheme="minorBidi"/>
          <w:i w:val="0"/>
          <w:iCs w:val="0"/>
          <w:noProof/>
          <w:sz w:val="22"/>
          <w:szCs w:val="22"/>
          <w:lang w:val="da-DK" w:eastAsia="da-DK"/>
        </w:rPr>
      </w:pPr>
      <w:r w:rsidRPr="00801EC8">
        <w:rPr>
          <w:noProof/>
          <w:lang w:val="da-DK"/>
        </w:rPr>
        <w:t>5.</w:t>
      </w:r>
      <w:r>
        <w:rPr>
          <w:rFonts w:eastAsiaTheme="minorEastAsia" w:cstheme="minorBidi"/>
          <w:i w:val="0"/>
          <w:iCs w:val="0"/>
          <w:noProof/>
          <w:sz w:val="22"/>
          <w:szCs w:val="22"/>
          <w:lang w:val="da-DK" w:eastAsia="da-DK"/>
        </w:rPr>
        <w:tab/>
      </w:r>
      <w:r w:rsidRPr="00801EC8">
        <w:rPr>
          <w:noProof/>
          <w:lang w:val="da-DK"/>
        </w:rPr>
        <w:t>Klassiske applikations funktioner</w:t>
      </w:r>
      <w:r w:rsidRPr="003D00BD">
        <w:rPr>
          <w:noProof/>
          <w:lang w:val="da-DK"/>
        </w:rPr>
        <w:tab/>
      </w:r>
      <w:r w:rsidR="00BF46D1">
        <w:rPr>
          <w:noProof/>
        </w:rPr>
        <w:fldChar w:fldCharType="begin"/>
      </w:r>
      <w:r w:rsidRPr="003D00BD">
        <w:rPr>
          <w:noProof/>
          <w:lang w:val="da-DK"/>
        </w:rPr>
        <w:instrText xml:space="preserve"> PAGEREF _Toc453318446 \h </w:instrText>
      </w:r>
      <w:r w:rsidR="00BF46D1">
        <w:rPr>
          <w:noProof/>
        </w:rPr>
      </w:r>
      <w:r w:rsidR="00BF46D1">
        <w:rPr>
          <w:noProof/>
        </w:rPr>
        <w:fldChar w:fldCharType="separate"/>
      </w:r>
      <w:r w:rsidR="005031D9">
        <w:rPr>
          <w:noProof/>
          <w:lang w:val="da-DK"/>
        </w:rPr>
        <w:t>13</w:t>
      </w:r>
      <w:r w:rsidR="00BF46D1">
        <w:rPr>
          <w:noProof/>
        </w:rPr>
        <w:fldChar w:fldCharType="end"/>
      </w:r>
    </w:p>
    <w:p w:rsidR="003D00BD" w:rsidRDefault="003D00BD">
      <w:pPr>
        <w:pStyle w:val="Indholdsfortegnelse3"/>
        <w:tabs>
          <w:tab w:val="right" w:leader="dot" w:pos="7644"/>
        </w:tabs>
        <w:rPr>
          <w:rFonts w:eastAsiaTheme="minorEastAsia" w:cstheme="minorBidi"/>
          <w:noProof/>
          <w:sz w:val="22"/>
          <w:szCs w:val="22"/>
          <w:lang w:val="da-DK" w:eastAsia="da-DK"/>
        </w:rPr>
      </w:pPr>
      <w:r w:rsidRPr="00801EC8">
        <w:rPr>
          <w:noProof/>
          <w:lang w:val="da-DK"/>
        </w:rPr>
        <w:t>Dæmpning med Start/Stop-telegrammer</w:t>
      </w:r>
      <w:r w:rsidRPr="003D00BD">
        <w:rPr>
          <w:noProof/>
          <w:lang w:val="da-DK"/>
        </w:rPr>
        <w:tab/>
      </w:r>
      <w:r w:rsidR="00BF46D1">
        <w:rPr>
          <w:noProof/>
        </w:rPr>
        <w:fldChar w:fldCharType="begin"/>
      </w:r>
      <w:r w:rsidRPr="003D00BD">
        <w:rPr>
          <w:noProof/>
          <w:lang w:val="da-DK"/>
        </w:rPr>
        <w:instrText xml:space="preserve"> PAGEREF _Toc453318447 \h </w:instrText>
      </w:r>
      <w:r w:rsidR="00BF46D1">
        <w:rPr>
          <w:noProof/>
        </w:rPr>
      </w:r>
      <w:r w:rsidR="00BF46D1">
        <w:rPr>
          <w:noProof/>
        </w:rPr>
        <w:fldChar w:fldCharType="separate"/>
      </w:r>
      <w:r w:rsidR="005031D9">
        <w:rPr>
          <w:noProof/>
          <w:lang w:val="da-DK"/>
        </w:rPr>
        <w:t>13</w:t>
      </w:r>
      <w:r w:rsidR="00BF46D1">
        <w:rPr>
          <w:noProof/>
        </w:rPr>
        <w:fldChar w:fldCharType="end"/>
      </w:r>
    </w:p>
    <w:p w:rsidR="003D00BD" w:rsidRDefault="003D00BD">
      <w:pPr>
        <w:pStyle w:val="Indholdsfortegnelse3"/>
        <w:tabs>
          <w:tab w:val="right" w:leader="dot" w:pos="7644"/>
        </w:tabs>
        <w:rPr>
          <w:rFonts w:eastAsiaTheme="minorEastAsia" w:cstheme="minorBidi"/>
          <w:noProof/>
          <w:sz w:val="22"/>
          <w:szCs w:val="22"/>
          <w:lang w:val="da-DK" w:eastAsia="da-DK"/>
        </w:rPr>
      </w:pPr>
      <w:r w:rsidRPr="00801EC8">
        <w:rPr>
          <w:noProof/>
          <w:lang w:val="da-DK"/>
        </w:rPr>
        <w:t>Dæmpning med cykliske telegrammer</w:t>
      </w:r>
      <w:r w:rsidRPr="003D00BD">
        <w:rPr>
          <w:noProof/>
          <w:lang w:val="da-DK"/>
        </w:rPr>
        <w:tab/>
      </w:r>
      <w:r w:rsidR="00BF46D1">
        <w:rPr>
          <w:noProof/>
        </w:rPr>
        <w:fldChar w:fldCharType="begin"/>
      </w:r>
      <w:r w:rsidRPr="003D00BD">
        <w:rPr>
          <w:noProof/>
          <w:lang w:val="da-DK"/>
        </w:rPr>
        <w:instrText xml:space="preserve"> PAGEREF _Toc453318448 \h </w:instrText>
      </w:r>
      <w:r w:rsidR="00BF46D1">
        <w:rPr>
          <w:noProof/>
        </w:rPr>
      </w:r>
      <w:r w:rsidR="00BF46D1">
        <w:rPr>
          <w:noProof/>
        </w:rPr>
        <w:fldChar w:fldCharType="separate"/>
      </w:r>
      <w:r w:rsidR="005031D9">
        <w:rPr>
          <w:noProof/>
          <w:lang w:val="da-DK"/>
        </w:rPr>
        <w:t>14</w:t>
      </w:r>
      <w:r w:rsidR="00BF46D1">
        <w:rPr>
          <w:noProof/>
        </w:rPr>
        <w:fldChar w:fldCharType="end"/>
      </w:r>
    </w:p>
    <w:p w:rsidR="003D00BD" w:rsidRDefault="003D00BD">
      <w:pPr>
        <w:pStyle w:val="Indholdsfortegnelse3"/>
        <w:tabs>
          <w:tab w:val="right" w:leader="dot" w:pos="7644"/>
        </w:tabs>
        <w:rPr>
          <w:rFonts w:eastAsiaTheme="minorEastAsia" w:cstheme="minorBidi"/>
          <w:noProof/>
          <w:sz w:val="22"/>
          <w:szCs w:val="22"/>
          <w:lang w:val="da-DK" w:eastAsia="da-DK"/>
        </w:rPr>
      </w:pPr>
      <w:r w:rsidRPr="00801EC8">
        <w:rPr>
          <w:noProof/>
          <w:lang w:val="da-DK"/>
        </w:rPr>
        <w:t>Applikations funktion: ”dæmpnings aktuator”</w:t>
      </w:r>
      <w:r w:rsidRPr="003D00BD">
        <w:rPr>
          <w:noProof/>
          <w:lang w:val="da-DK"/>
        </w:rPr>
        <w:tab/>
      </w:r>
      <w:r w:rsidR="00BF46D1">
        <w:rPr>
          <w:noProof/>
        </w:rPr>
        <w:fldChar w:fldCharType="begin"/>
      </w:r>
      <w:r w:rsidRPr="003D00BD">
        <w:rPr>
          <w:noProof/>
          <w:lang w:val="da-DK"/>
        </w:rPr>
        <w:instrText xml:space="preserve"> PAGEREF _Toc453318449 \h </w:instrText>
      </w:r>
      <w:r w:rsidR="00BF46D1">
        <w:rPr>
          <w:noProof/>
        </w:rPr>
      </w:r>
      <w:r w:rsidR="00BF46D1">
        <w:rPr>
          <w:noProof/>
        </w:rPr>
        <w:fldChar w:fldCharType="separate"/>
      </w:r>
      <w:r w:rsidR="005031D9">
        <w:rPr>
          <w:noProof/>
          <w:lang w:val="da-DK"/>
        </w:rPr>
        <w:t>15</w:t>
      </w:r>
      <w:r w:rsidR="00BF46D1">
        <w:rPr>
          <w:noProof/>
        </w:rPr>
        <w:fldChar w:fldCharType="end"/>
      </w:r>
    </w:p>
    <w:p w:rsidR="003D00BD" w:rsidRDefault="003D00BD">
      <w:pPr>
        <w:pStyle w:val="Indholdsfortegnelse3"/>
        <w:tabs>
          <w:tab w:val="right" w:leader="dot" w:pos="7644"/>
        </w:tabs>
        <w:rPr>
          <w:rFonts w:eastAsiaTheme="minorEastAsia" w:cstheme="minorBidi"/>
          <w:noProof/>
          <w:sz w:val="22"/>
          <w:szCs w:val="22"/>
          <w:lang w:val="da-DK" w:eastAsia="da-DK"/>
        </w:rPr>
      </w:pPr>
      <w:r w:rsidRPr="00801EC8">
        <w:rPr>
          <w:noProof/>
          <w:lang w:val="da-DK"/>
        </w:rPr>
        <w:t>Applikations funktion: Sensor for motorstyring (persienner)</w:t>
      </w:r>
      <w:r w:rsidRPr="003D00BD">
        <w:rPr>
          <w:noProof/>
          <w:lang w:val="da-DK"/>
        </w:rPr>
        <w:tab/>
      </w:r>
      <w:r w:rsidR="00BF46D1">
        <w:rPr>
          <w:noProof/>
        </w:rPr>
        <w:fldChar w:fldCharType="begin"/>
      </w:r>
      <w:r w:rsidRPr="003D00BD">
        <w:rPr>
          <w:noProof/>
          <w:lang w:val="da-DK"/>
        </w:rPr>
        <w:instrText xml:space="preserve"> PAGEREF _Toc453318450 \h </w:instrText>
      </w:r>
      <w:r w:rsidR="00BF46D1">
        <w:rPr>
          <w:noProof/>
        </w:rPr>
      </w:r>
      <w:r w:rsidR="00BF46D1">
        <w:rPr>
          <w:noProof/>
        </w:rPr>
        <w:fldChar w:fldCharType="separate"/>
      </w:r>
      <w:r w:rsidR="005031D9">
        <w:rPr>
          <w:noProof/>
          <w:lang w:val="da-DK"/>
        </w:rPr>
        <w:t>16</w:t>
      </w:r>
      <w:r w:rsidR="00BF46D1">
        <w:rPr>
          <w:noProof/>
        </w:rPr>
        <w:fldChar w:fldCharType="end"/>
      </w:r>
    </w:p>
    <w:p w:rsidR="003D00BD" w:rsidRDefault="003D00BD">
      <w:pPr>
        <w:pStyle w:val="Indholdsfortegnelse3"/>
        <w:tabs>
          <w:tab w:val="right" w:leader="dot" w:pos="7644"/>
        </w:tabs>
        <w:rPr>
          <w:rFonts w:eastAsiaTheme="minorEastAsia" w:cstheme="minorBidi"/>
          <w:noProof/>
          <w:sz w:val="22"/>
          <w:szCs w:val="22"/>
          <w:lang w:val="da-DK" w:eastAsia="da-DK"/>
        </w:rPr>
      </w:pPr>
      <w:r w:rsidRPr="00801EC8">
        <w:rPr>
          <w:noProof/>
          <w:lang w:val="da-DK"/>
        </w:rPr>
        <w:t>Applikations funktion: motor kontrol</w:t>
      </w:r>
      <w:r w:rsidRPr="003D00BD">
        <w:rPr>
          <w:noProof/>
          <w:lang w:val="da-DK"/>
        </w:rPr>
        <w:tab/>
      </w:r>
      <w:r w:rsidR="00BF46D1">
        <w:rPr>
          <w:noProof/>
        </w:rPr>
        <w:fldChar w:fldCharType="begin"/>
      </w:r>
      <w:r w:rsidRPr="003D00BD">
        <w:rPr>
          <w:noProof/>
          <w:lang w:val="da-DK"/>
        </w:rPr>
        <w:instrText xml:space="preserve"> PAGEREF _Toc453318451 \h </w:instrText>
      </w:r>
      <w:r w:rsidR="00BF46D1">
        <w:rPr>
          <w:noProof/>
        </w:rPr>
      </w:r>
      <w:r w:rsidR="00BF46D1">
        <w:rPr>
          <w:noProof/>
        </w:rPr>
        <w:fldChar w:fldCharType="separate"/>
      </w:r>
      <w:r w:rsidR="005031D9">
        <w:rPr>
          <w:noProof/>
          <w:lang w:val="da-DK"/>
        </w:rPr>
        <w:t>17</w:t>
      </w:r>
      <w:r w:rsidR="00BF46D1">
        <w:rPr>
          <w:noProof/>
        </w:rPr>
        <w:fldChar w:fldCharType="end"/>
      </w:r>
    </w:p>
    <w:p w:rsidR="003D00BD" w:rsidRDefault="003D00BD">
      <w:pPr>
        <w:pStyle w:val="Indholdsfortegnelse2"/>
        <w:tabs>
          <w:tab w:val="left" w:pos="720"/>
          <w:tab w:val="right" w:leader="dot" w:pos="7644"/>
        </w:tabs>
        <w:rPr>
          <w:rFonts w:eastAsiaTheme="minorEastAsia" w:cstheme="minorBidi"/>
          <w:i w:val="0"/>
          <w:iCs w:val="0"/>
          <w:noProof/>
          <w:sz w:val="22"/>
          <w:szCs w:val="22"/>
          <w:lang w:val="da-DK" w:eastAsia="da-DK"/>
        </w:rPr>
      </w:pPr>
      <w:r w:rsidRPr="00801EC8">
        <w:rPr>
          <w:noProof/>
          <w:lang w:val="da-DK"/>
        </w:rPr>
        <w:t>6.</w:t>
      </w:r>
      <w:r>
        <w:rPr>
          <w:rFonts w:eastAsiaTheme="minorEastAsia" w:cstheme="minorBidi"/>
          <w:i w:val="0"/>
          <w:iCs w:val="0"/>
          <w:noProof/>
          <w:sz w:val="22"/>
          <w:szCs w:val="22"/>
          <w:lang w:val="da-DK" w:eastAsia="da-DK"/>
        </w:rPr>
        <w:tab/>
      </w:r>
      <w:r w:rsidRPr="00801EC8">
        <w:rPr>
          <w:noProof/>
          <w:lang w:val="da-DK"/>
        </w:rPr>
        <w:t>Persiennestyringens objektstruktur</w:t>
      </w:r>
      <w:r w:rsidRPr="003D00BD">
        <w:rPr>
          <w:noProof/>
          <w:lang w:val="da-DK"/>
        </w:rPr>
        <w:tab/>
      </w:r>
      <w:r w:rsidR="00BF46D1">
        <w:rPr>
          <w:noProof/>
        </w:rPr>
        <w:fldChar w:fldCharType="begin"/>
      </w:r>
      <w:r w:rsidRPr="003D00BD">
        <w:rPr>
          <w:noProof/>
          <w:lang w:val="da-DK"/>
        </w:rPr>
        <w:instrText xml:space="preserve"> PAGEREF _Toc453318452 \h </w:instrText>
      </w:r>
      <w:r w:rsidR="00BF46D1">
        <w:rPr>
          <w:noProof/>
        </w:rPr>
      </w:r>
      <w:r w:rsidR="00BF46D1">
        <w:rPr>
          <w:noProof/>
        </w:rPr>
        <w:fldChar w:fldCharType="separate"/>
      </w:r>
      <w:r w:rsidR="005031D9">
        <w:rPr>
          <w:noProof/>
          <w:lang w:val="da-DK"/>
        </w:rPr>
        <w:t>18</w:t>
      </w:r>
      <w:r w:rsidR="00BF46D1">
        <w:rPr>
          <w:noProof/>
        </w:rPr>
        <w:fldChar w:fldCharType="end"/>
      </w:r>
    </w:p>
    <w:p w:rsidR="009C71C3" w:rsidRPr="00D56FD4" w:rsidRDefault="00BF46D1">
      <w:pPr>
        <w:pStyle w:val="Indholdsfortegnelse3"/>
        <w:tabs>
          <w:tab w:val="right" w:leader="dot" w:pos="8364"/>
          <w:tab w:val="right" w:leader="dot" w:pos="8505"/>
        </w:tabs>
        <w:spacing w:line="319" w:lineRule="auto"/>
        <w:ind w:left="0"/>
        <w:rPr>
          <w:lang w:val="da-DK"/>
        </w:rPr>
      </w:pPr>
      <w:r>
        <w:rPr>
          <w:b/>
          <w:bCs/>
        </w:rPr>
        <w:fldChar w:fldCharType="end"/>
      </w: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2E3A78" w:rsidRDefault="002E3A78" w:rsidP="002E3A78">
      <w:pPr>
        <w:widowControl/>
        <w:rPr>
          <w:lang w:val="da-DK"/>
        </w:rPr>
      </w:pPr>
    </w:p>
    <w:p w:rsidR="00D20E0C" w:rsidRPr="00D20E0C" w:rsidRDefault="00D20E0C" w:rsidP="002E3A78">
      <w:pPr>
        <w:widowControl/>
        <w:rPr>
          <w:lang w:val="da-DK"/>
        </w:rPr>
      </w:pPr>
      <w:r w:rsidRPr="00D20E0C">
        <w:rPr>
          <w:lang w:val="da-DK"/>
        </w:rPr>
        <w:t>I</w:t>
      </w:r>
      <w:r>
        <w:rPr>
          <w:lang w:val="da-DK"/>
        </w:rPr>
        <w:t xml:space="preserve"> dette kapi</w:t>
      </w:r>
      <w:r w:rsidRPr="00D20E0C">
        <w:rPr>
          <w:lang w:val="da-DK"/>
        </w:rPr>
        <w:t>tel er følgende forkortelser benyttet:</w:t>
      </w:r>
    </w:p>
    <w:p w:rsidR="00D20E0C" w:rsidRPr="00D20E0C" w:rsidRDefault="00D20E0C" w:rsidP="00D20E0C">
      <w:pPr>
        <w:rPr>
          <w:lang w:val="da-DK"/>
        </w:rPr>
      </w:pPr>
    </w:p>
    <w:p w:rsidR="00D20E0C" w:rsidRPr="009228FE" w:rsidRDefault="00D20E0C" w:rsidP="00D20E0C">
      <w:r w:rsidRPr="009228FE">
        <w:t>PEI = Physical External Interface</w:t>
      </w:r>
      <w:r>
        <w:tab/>
      </w:r>
      <w:r>
        <w:tab/>
        <w:t>F</w:t>
      </w:r>
      <w:r w:rsidRPr="00D20E0C">
        <w:rPr>
          <w:lang w:val="en-US"/>
        </w:rPr>
        <w:t>ysiske eksterne interface</w:t>
      </w:r>
    </w:p>
    <w:p w:rsidR="00D20E0C" w:rsidRPr="009228FE" w:rsidRDefault="00D20E0C" w:rsidP="00D20E0C">
      <w:r w:rsidRPr="009228FE">
        <w:t>BCU = Bus coupling unit</w:t>
      </w:r>
      <w:r>
        <w:tab/>
      </w:r>
      <w:r>
        <w:tab/>
      </w:r>
      <w:r>
        <w:tab/>
      </w:r>
      <w:r w:rsidRPr="00D20E0C">
        <w:rPr>
          <w:lang w:val="en-US"/>
        </w:rPr>
        <w:t>Buskoblingsenhed</w:t>
      </w:r>
    </w:p>
    <w:p w:rsidR="00D20E0C" w:rsidRDefault="00D20E0C" w:rsidP="00D20E0C">
      <w:pPr>
        <w:rPr>
          <w:lang w:val="en-US"/>
        </w:rPr>
      </w:pPr>
      <w:r w:rsidRPr="009228FE">
        <w:t>AM = Application module</w:t>
      </w:r>
      <w:r>
        <w:tab/>
      </w:r>
      <w:r>
        <w:tab/>
      </w:r>
      <w:r>
        <w:tab/>
      </w:r>
      <w:r w:rsidRPr="00D20E0C">
        <w:rPr>
          <w:lang w:val="en-US"/>
        </w:rPr>
        <w:t>Applikationsmodul</w:t>
      </w:r>
    </w:p>
    <w:p w:rsidR="0099244F" w:rsidRPr="00E35628" w:rsidRDefault="0099244F" w:rsidP="00D20E0C">
      <w:pPr>
        <w:rPr>
          <w:lang w:val="en-US"/>
        </w:rPr>
      </w:pPr>
      <w:r>
        <w:rPr>
          <w:lang w:val="en-US"/>
        </w:rPr>
        <w:t>BIM = Bus Interface Module</w:t>
      </w:r>
      <w:r>
        <w:rPr>
          <w:lang w:val="en-US"/>
        </w:rPr>
        <w:tab/>
      </w:r>
      <w:r>
        <w:rPr>
          <w:lang w:val="en-US"/>
        </w:rPr>
        <w:tab/>
      </w:r>
      <w:r w:rsidR="00E35628" w:rsidRPr="00E35628">
        <w:rPr>
          <w:lang w:val="en-US"/>
        </w:rPr>
        <w:t>Bus Interface Modul</w:t>
      </w:r>
    </w:p>
    <w:p w:rsidR="00D20E0C" w:rsidRPr="009228FE" w:rsidRDefault="00D20E0C" w:rsidP="00D20E0C">
      <w:r w:rsidRPr="009228FE">
        <w:t>TRC = Transceiver</w:t>
      </w:r>
      <w:r>
        <w:tab/>
      </w:r>
      <w:r>
        <w:tab/>
      </w:r>
      <w:r>
        <w:tab/>
      </w:r>
      <w:r>
        <w:tab/>
      </w:r>
    </w:p>
    <w:p w:rsidR="00D20E0C" w:rsidRPr="009228FE" w:rsidRDefault="00D20E0C" w:rsidP="00D20E0C">
      <w:r w:rsidRPr="009228FE">
        <w:t>SR = Shift register</w:t>
      </w:r>
    </w:p>
    <w:p w:rsidR="00D20E0C" w:rsidRPr="009228FE" w:rsidRDefault="00D20E0C" w:rsidP="00D20E0C">
      <w:r w:rsidRPr="009228FE">
        <w:t>DAC = Digital-Analogue Converter</w:t>
      </w:r>
    </w:p>
    <w:p w:rsidR="009C71C3" w:rsidRPr="00D20E0C" w:rsidRDefault="009C71C3">
      <w:pPr>
        <w:pStyle w:val="Sidehoved"/>
        <w:tabs>
          <w:tab w:val="clear" w:pos="4536"/>
          <w:tab w:val="clear" w:pos="9072"/>
        </w:tabs>
        <w:spacing w:before="120"/>
        <w:rPr>
          <w:lang w:val="en-US"/>
        </w:rPr>
        <w:sectPr w:rsidR="009C71C3" w:rsidRPr="00D20E0C">
          <w:headerReference w:type="default" r:id="rId8"/>
          <w:footerReference w:type="default" r:id="rId9"/>
          <w:footerReference w:type="first" r:id="rId10"/>
          <w:type w:val="continuous"/>
          <w:pgSz w:w="11907" w:h="16840" w:code="9"/>
          <w:pgMar w:top="1701" w:right="2835" w:bottom="1701" w:left="1418" w:header="851" w:footer="851" w:gutter="0"/>
          <w:cols w:space="708"/>
          <w:titlePg/>
        </w:sectPr>
      </w:pPr>
    </w:p>
    <w:p w:rsidR="009C71C3" w:rsidRPr="00A56551" w:rsidRDefault="009C71C3" w:rsidP="00D56FD4">
      <w:pPr>
        <w:pStyle w:val="Overskrift2"/>
        <w:numPr>
          <w:ilvl w:val="0"/>
          <w:numId w:val="27"/>
        </w:numPr>
        <w:rPr>
          <w:lang w:val="da-DK"/>
        </w:rPr>
      </w:pPr>
      <w:r w:rsidRPr="00B8191A">
        <w:rPr>
          <w:lang w:val="en-US"/>
        </w:rPr>
        <w:lastRenderedPageBreak/>
        <w:br w:type="page"/>
      </w:r>
      <w:r w:rsidR="003C08A9" w:rsidRPr="00B8191A">
        <w:rPr>
          <w:lang w:val="en-US"/>
        </w:rPr>
        <w:lastRenderedPageBreak/>
        <w:t xml:space="preserve"> </w:t>
      </w:r>
      <w:bookmarkStart w:id="5" w:name="_Toc453318437"/>
      <w:r w:rsidR="003C08A9" w:rsidRPr="00A56551">
        <w:rPr>
          <w:lang w:val="da-DK"/>
        </w:rPr>
        <w:t>Introduktion</w:t>
      </w:r>
      <w:bookmarkEnd w:id="5"/>
    </w:p>
    <w:p w:rsidR="00CA1C79" w:rsidRPr="00CA1C79" w:rsidRDefault="00CA1C79">
      <w:pPr>
        <w:pStyle w:val="Zeichnung"/>
        <w:spacing w:before="120"/>
        <w:rPr>
          <w:lang w:val="da-DK"/>
        </w:rPr>
      </w:pPr>
      <w:r w:rsidRPr="009228FE">
        <w:object w:dxaOrig="9541" w:dyaOrig="7381">
          <v:shape id="_x0000_i1027" type="#_x0000_t75" style="width:414pt;height:320.4pt" o:ole="">
            <v:imagedata r:id="rId11" o:title=""/>
          </v:shape>
          <o:OLEObject Type="Embed" ProgID="Visio.Drawing.15" ShapeID="_x0000_i1027" DrawAspect="Content" ObjectID="_1559278365" r:id="rId12"/>
        </w:object>
      </w:r>
    </w:p>
    <w:p w:rsidR="009C71C3" w:rsidRPr="001B54BC" w:rsidRDefault="003C08A9">
      <w:pPr>
        <w:pStyle w:val="Zeichnung"/>
        <w:spacing w:before="120"/>
        <w:rPr>
          <w:lang w:val="da-DK"/>
        </w:rPr>
      </w:pPr>
      <w:r>
        <w:rPr>
          <w:lang w:val="da-DK"/>
        </w:rPr>
        <w:t>Figur 1: Bus device</w:t>
      </w:r>
    </w:p>
    <w:p w:rsidR="009C71C3" w:rsidRPr="001B54BC" w:rsidRDefault="009C71C3">
      <w:pPr>
        <w:pStyle w:val="Marqinalierechts"/>
        <w:framePr w:wrap="auto" w:x="9219" w:y="714"/>
        <w:spacing w:before="120"/>
        <w:rPr>
          <w:lang w:val="da-DK"/>
        </w:rPr>
      </w:pPr>
      <w:bookmarkStart w:id="6" w:name="_Toc373767559"/>
      <w:r>
        <w:rPr>
          <w:lang w:val="da-DK"/>
        </w:rPr>
        <w:t>En busenheds dele</w:t>
      </w:r>
    </w:p>
    <w:bookmarkEnd w:id="6"/>
    <w:p w:rsidR="009C71C3" w:rsidRDefault="009C71C3">
      <w:pPr>
        <w:pStyle w:val="Standardrechts"/>
        <w:spacing w:before="120"/>
        <w:rPr>
          <w:lang w:val="da-DK"/>
        </w:rPr>
      </w:pPr>
      <w:r>
        <w:rPr>
          <w:lang w:val="da-DK"/>
        </w:rPr>
        <w:t>En busenhed i drift (f.eks. dæmpningsaktuator/per</w:t>
      </w:r>
      <w:r w:rsidR="00A54E39">
        <w:rPr>
          <w:lang w:val="da-DK"/>
        </w:rPr>
        <w:t>s</w:t>
      </w:r>
      <w:r>
        <w:rPr>
          <w:lang w:val="da-DK"/>
        </w:rPr>
        <w:t>ienneaktuator, multifunktionstryk, brandalarm, …) består principielt af tre dele:</w:t>
      </w:r>
    </w:p>
    <w:p w:rsidR="009C71C3" w:rsidRDefault="009C71C3">
      <w:pPr>
        <w:pStyle w:val="Standardrechts"/>
        <w:numPr>
          <w:ilvl w:val="0"/>
          <w:numId w:val="1"/>
        </w:numPr>
        <w:tabs>
          <w:tab w:val="left" w:pos="360"/>
        </w:tabs>
        <w:spacing w:before="120"/>
        <w:rPr>
          <w:lang w:val="da-DK"/>
        </w:rPr>
      </w:pPr>
      <w:r>
        <w:rPr>
          <w:lang w:val="da-DK"/>
        </w:rPr>
        <w:t>Buskoblingsenhed (BCU)</w:t>
      </w:r>
    </w:p>
    <w:p w:rsidR="009C71C3" w:rsidRDefault="009C71C3">
      <w:pPr>
        <w:pStyle w:val="Standardrechts"/>
        <w:numPr>
          <w:ilvl w:val="0"/>
          <w:numId w:val="1"/>
        </w:numPr>
        <w:tabs>
          <w:tab w:val="left" w:pos="360"/>
        </w:tabs>
        <w:spacing w:before="120"/>
        <w:rPr>
          <w:lang w:val="da-DK"/>
        </w:rPr>
      </w:pPr>
      <w:r>
        <w:rPr>
          <w:lang w:val="da-DK"/>
        </w:rPr>
        <w:t>Applikationsmodul (AM)</w:t>
      </w:r>
    </w:p>
    <w:p w:rsidR="009C71C3" w:rsidRDefault="009C71C3">
      <w:pPr>
        <w:pStyle w:val="Standardrechts"/>
        <w:numPr>
          <w:ilvl w:val="0"/>
          <w:numId w:val="1"/>
        </w:numPr>
        <w:tabs>
          <w:tab w:val="left" w:pos="360"/>
        </w:tabs>
        <w:spacing w:before="120"/>
      </w:pPr>
      <w:r>
        <w:rPr>
          <w:lang w:val="da-DK"/>
        </w:rPr>
        <w:t>Applikationsprogram (AP)</w:t>
      </w:r>
    </w:p>
    <w:p w:rsidR="009C71C3" w:rsidRDefault="009C71C3">
      <w:pPr>
        <w:pStyle w:val="Standardrechts"/>
        <w:spacing w:before="120"/>
        <w:rPr>
          <w:lang w:val="da-DK"/>
        </w:rPr>
      </w:pPr>
      <w:r>
        <w:rPr>
          <w:lang w:val="da-DK"/>
        </w:rPr>
        <w:t>Buskoblingsenheder og applikationsmoduler på markedet fås enten adskilt eller samlet i et kabinet. Buskoblingsenhed og applikations</w:t>
      </w:r>
      <w:r>
        <w:rPr>
          <w:lang w:val="da-DK"/>
        </w:rPr>
        <w:softHyphen/>
        <w:t>modul skal være fra samme producent.</w:t>
      </w:r>
    </w:p>
    <w:p w:rsidR="009C71C3" w:rsidRDefault="009C71C3">
      <w:pPr>
        <w:pStyle w:val="Marqinalierechts"/>
        <w:framePr w:wrap="auto" w:x="9219" w:y="27"/>
        <w:spacing w:before="120"/>
        <w:rPr>
          <w:lang w:val="da-DK"/>
        </w:rPr>
      </w:pPr>
      <w:r>
        <w:rPr>
          <w:lang w:val="da-DK"/>
        </w:rPr>
        <w:t>Det fysiske eksterne interface (PEI)</w:t>
      </w:r>
    </w:p>
    <w:p w:rsidR="007A6FE8" w:rsidRDefault="009C71C3">
      <w:pPr>
        <w:pStyle w:val="Standardrechts"/>
        <w:spacing w:before="120"/>
        <w:rPr>
          <w:lang w:val="da-DK"/>
        </w:rPr>
      </w:pPr>
      <w:r>
        <w:rPr>
          <w:lang w:val="da-DK"/>
        </w:rPr>
        <w:t>Hvis delene er adskilt, forbindes applikationsmodulet til BCU’en via et standardiseret applikationsinterface, det fysiske eksterne interface PEI. PEI har 10 eller 12 poler, og fungerer som</w:t>
      </w:r>
    </w:p>
    <w:p w:rsidR="007A6FE8" w:rsidRDefault="007A6FE8">
      <w:pPr>
        <w:widowControl/>
        <w:rPr>
          <w:lang w:val="da-DK"/>
        </w:rPr>
      </w:pPr>
      <w:r>
        <w:rPr>
          <w:lang w:val="da-DK"/>
        </w:rPr>
        <w:br w:type="page"/>
      </w:r>
    </w:p>
    <w:p w:rsidR="009C71C3" w:rsidRDefault="009C71C3">
      <w:pPr>
        <w:pStyle w:val="Standardrechts"/>
        <w:spacing w:before="120"/>
      </w:pPr>
    </w:p>
    <w:p w:rsidR="009C71C3" w:rsidRDefault="009C71C3">
      <w:pPr>
        <w:pStyle w:val="Standardrechts"/>
        <w:numPr>
          <w:ilvl w:val="0"/>
          <w:numId w:val="2"/>
        </w:numPr>
        <w:tabs>
          <w:tab w:val="left" w:pos="360"/>
        </w:tabs>
        <w:spacing w:before="120"/>
        <w:rPr>
          <w:lang w:val="da-DK"/>
        </w:rPr>
      </w:pPr>
      <w:r>
        <w:rPr>
          <w:lang w:val="da-DK"/>
        </w:rPr>
        <w:t>et interface for udveksling af meddelelser mellem enhederne (5 poler</w:t>
      </w:r>
      <w:r w:rsidR="00CD32F6">
        <w:rPr>
          <w:lang w:val="da-DK"/>
        </w:rPr>
        <w:t xml:space="preserve"> benyttes</w:t>
      </w:r>
      <w:r>
        <w:rPr>
          <w:lang w:val="da-DK"/>
        </w:rPr>
        <w:t>)</w:t>
      </w:r>
    </w:p>
    <w:p w:rsidR="009C71C3" w:rsidRDefault="009C71C3">
      <w:pPr>
        <w:pStyle w:val="Standardrechts"/>
        <w:numPr>
          <w:ilvl w:val="0"/>
          <w:numId w:val="2"/>
        </w:numPr>
        <w:tabs>
          <w:tab w:val="left" w:pos="360"/>
        </w:tabs>
        <w:spacing w:before="120"/>
      </w:pPr>
      <w:r>
        <w:rPr>
          <w:lang w:val="da-DK"/>
        </w:rPr>
        <w:t>applikationsmodulets strømforsyning (2 poler</w:t>
      </w:r>
      <w:r w:rsidR="00CD32F6">
        <w:rPr>
          <w:lang w:val="da-DK"/>
        </w:rPr>
        <w:t xml:space="preserve"> benyttes</w:t>
      </w:r>
      <w:r>
        <w:rPr>
          <w:lang w:val="da-DK"/>
        </w:rPr>
        <w:t>)</w:t>
      </w:r>
    </w:p>
    <w:p w:rsidR="009C71C3" w:rsidRDefault="009C71C3">
      <w:pPr>
        <w:pStyle w:val="Marqinalierechts"/>
        <w:framePr w:wrap="auto" w:x="9219" w:y="224"/>
        <w:spacing w:before="120"/>
      </w:pPr>
      <w:r>
        <w:rPr>
          <w:lang w:val="da-DK"/>
        </w:rPr>
        <w:t>Buskoblere: monteringstyper</w:t>
      </w:r>
    </w:p>
    <w:p w:rsidR="009C71C3" w:rsidRDefault="009C71C3">
      <w:pPr>
        <w:pStyle w:val="Standardrechts"/>
        <w:spacing w:before="120"/>
        <w:rPr>
          <w:lang w:val="da-DK"/>
        </w:rPr>
      </w:pPr>
      <w:r>
        <w:rPr>
          <w:lang w:val="da-DK"/>
        </w:rPr>
        <w:t>Separate buskoblere fås i et antal forskellige monteringstyper; undersænket, vægmonteret, indbygget eller monteret i DIN-skinne</w:t>
      </w:r>
      <w:r>
        <w:rPr>
          <w:lang w:val="da-DK"/>
        </w:rPr>
        <w:softHyphen/>
        <w:t>moduler. Buskoblingsenheder der er monteret på TP1 DIN-skinne tilsluttes almindeligvis bussen via trykkontakter til dataskinnen.  Alle andre buskoblingsenheder tilsluttes almindeligvis bussen via den standard</w:t>
      </w:r>
      <w:r>
        <w:rPr>
          <w:lang w:val="da-DK"/>
        </w:rPr>
        <w:softHyphen/>
        <w:t>iserede konnektor (</w:t>
      </w:r>
      <w:r w:rsidR="007A6FE8">
        <w:rPr>
          <w:lang w:val="da-DK"/>
        </w:rPr>
        <w:t>sort</w:t>
      </w:r>
      <w:r>
        <w:rPr>
          <w:lang w:val="da-DK"/>
        </w:rPr>
        <w:t>/rød).</w:t>
      </w:r>
      <w:r w:rsidR="00111714">
        <w:rPr>
          <w:lang w:val="da-DK"/>
        </w:rPr>
        <w:t xml:space="preserve"> I nogle tilfælde er tilslutning til KNX bus fysisk monteret med brug af en ”DIN-Rail”. Se også kapitel Installation, dog er DIN-Rail mest benytte på ældre installationer før 2005. </w:t>
      </w:r>
    </w:p>
    <w:p w:rsidR="009C71C3" w:rsidRDefault="009C71C3">
      <w:pPr>
        <w:pStyle w:val="Marqinalierechts"/>
        <w:framePr w:wrap="auto" w:x="9219" w:y="116"/>
        <w:spacing w:before="120"/>
        <w:rPr>
          <w:lang w:val="da-DK"/>
        </w:rPr>
      </w:pPr>
      <w:r>
        <w:rPr>
          <w:lang w:val="da-DK"/>
        </w:rPr>
        <w:t>BIM og Chipset</w:t>
      </w:r>
    </w:p>
    <w:p w:rsidR="009C71C3" w:rsidRPr="001B54BC" w:rsidRDefault="009C71C3">
      <w:pPr>
        <w:pStyle w:val="Standardrechts"/>
        <w:spacing w:before="120"/>
        <w:rPr>
          <w:lang w:val="da-DK"/>
        </w:rPr>
      </w:pPr>
      <w:r>
        <w:rPr>
          <w:lang w:val="da-DK"/>
        </w:rPr>
        <w:t>Når buskobleren er en integreret del af busenheden, har producenten indbygget den enten via et BIM (Bus Inte</w:t>
      </w:r>
      <w:r w:rsidR="00111714">
        <w:rPr>
          <w:lang w:val="da-DK"/>
        </w:rPr>
        <w:t>rface Modul) eller et chipsæt. Et chipsæt er i princippet</w:t>
      </w:r>
      <w:r>
        <w:rPr>
          <w:lang w:val="da-DK"/>
        </w:rPr>
        <w:t xml:space="preserve"> et BIM baseret på en buskoblingsenhed uden kabinet og en række andre dele. Et chipsæt består af kernen af et sådant BIM, dvs. controller og tranceiver</w:t>
      </w:r>
      <w:r>
        <w:rPr>
          <w:rStyle w:val="Fodnotehenvisning"/>
        </w:rPr>
        <w:footnoteReference w:id="1"/>
      </w:r>
      <w:r w:rsidRPr="001B54BC">
        <w:rPr>
          <w:lang w:val="da-DK"/>
        </w:rPr>
        <w:t xml:space="preserve">.  </w:t>
      </w:r>
    </w:p>
    <w:p w:rsidR="009C71C3" w:rsidRDefault="009C71C3">
      <w:pPr>
        <w:pStyle w:val="Marqinalierechts"/>
        <w:framePr w:wrap="auto" w:x="9260" w:y="15"/>
        <w:spacing w:before="120"/>
        <w:rPr>
          <w:lang w:val="da-DK"/>
        </w:rPr>
      </w:pPr>
      <w:r>
        <w:rPr>
          <w:lang w:val="da-DK"/>
        </w:rPr>
        <w:t>Tilslutning til to forskellige medier</w:t>
      </w:r>
    </w:p>
    <w:p w:rsidR="009C71C3" w:rsidRDefault="009C71C3">
      <w:pPr>
        <w:pStyle w:val="Standardrechts"/>
        <w:spacing w:before="120"/>
        <w:rPr>
          <w:lang w:val="da-DK"/>
        </w:rPr>
      </w:pPr>
      <w:r>
        <w:rPr>
          <w:lang w:val="da-DK"/>
        </w:rPr>
        <w:t>Buskobleren er på nuværende tidspunkt til rådighed for tilslutning til t</w:t>
      </w:r>
      <w:r w:rsidR="001B6286">
        <w:rPr>
          <w:lang w:val="da-DK"/>
        </w:rPr>
        <w:t>re</w:t>
      </w:r>
      <w:r>
        <w:rPr>
          <w:lang w:val="da-DK"/>
        </w:rPr>
        <w:t xml:space="preserve"> forskellige medier: TP1 (Twisted Pair 1, Safe Extra Low Voltage 32V) og PL 110 </w:t>
      </w:r>
      <w:r w:rsidR="009B3846">
        <w:rPr>
          <w:lang w:val="da-DK"/>
        </w:rPr>
        <w:t>(Power Line 110, stærkstrøm), samt en</w:t>
      </w:r>
      <w:r>
        <w:rPr>
          <w:lang w:val="da-DK"/>
        </w:rPr>
        <w:t xml:space="preserve"> RF-BCU (ra</w:t>
      </w:r>
      <w:r w:rsidR="009B3846">
        <w:rPr>
          <w:lang w:val="da-DK"/>
        </w:rPr>
        <w:t>diobølge-buskobler) KNX-</w:t>
      </w:r>
      <w:r>
        <w:rPr>
          <w:lang w:val="da-DK"/>
        </w:rPr>
        <w:t>RF</w:t>
      </w:r>
      <w:r w:rsidR="009B3846">
        <w:rPr>
          <w:lang w:val="da-DK"/>
        </w:rPr>
        <w:t>. KNX-RF er den seneste standard til medietyper og kun få produkter er på markedet i øjeblikket.</w:t>
      </w:r>
      <w:r>
        <w:rPr>
          <w:lang w:val="da-DK"/>
        </w:rPr>
        <w:t xml:space="preserve"> </w:t>
      </w:r>
      <w:r w:rsidR="009B3846">
        <w:rPr>
          <w:lang w:val="da-DK"/>
        </w:rPr>
        <w:t>Typisk på markedet i dag er RF kompatible enheder, som en producents egne integrerede løsninger med aktuatorer og trådløse tryk som en samlet RF-løsning.</w:t>
      </w:r>
    </w:p>
    <w:p w:rsidR="009C71C3" w:rsidRDefault="009C71C3">
      <w:pPr>
        <w:pStyle w:val="Marqinalierechts"/>
        <w:framePr w:wrap="auto" w:x="9219" w:y="123"/>
        <w:spacing w:before="120"/>
        <w:rPr>
          <w:lang w:val="da-DK"/>
        </w:rPr>
      </w:pPr>
      <w:r>
        <w:rPr>
          <w:lang w:val="da-DK"/>
        </w:rPr>
        <w:t>Decent</w:t>
      </w:r>
      <w:r>
        <w:rPr>
          <w:b w:val="0"/>
          <w:lang w:val="da-DK"/>
        </w:rPr>
        <w:t>r</w:t>
      </w:r>
      <w:r>
        <w:rPr>
          <w:lang w:val="da-DK"/>
        </w:rPr>
        <w:t>aliseret bussystem</w:t>
      </w:r>
    </w:p>
    <w:p w:rsidR="009C71C3" w:rsidRDefault="009C71C3">
      <w:pPr>
        <w:pStyle w:val="Standardrechts"/>
        <w:spacing w:before="120"/>
        <w:rPr>
          <w:lang w:val="da-DK"/>
        </w:rPr>
      </w:pPr>
      <w:r>
        <w:rPr>
          <w:lang w:val="da-DK"/>
        </w:rPr>
        <w:t xml:space="preserve">Hver busenhed har sin egen intelligens i kraft af den indbyggede buskobler: dette er grunden til at KNX </w:t>
      </w:r>
      <w:r w:rsidR="009B3846">
        <w:rPr>
          <w:lang w:val="da-DK"/>
        </w:rPr>
        <w:t>anvendes</w:t>
      </w:r>
      <w:r>
        <w:rPr>
          <w:lang w:val="da-DK"/>
        </w:rPr>
        <w:t xml:space="preserve"> som et decentralt system, der ikke har behov for en central styringsenhed (f.eks. en computer). Hvis der er behov for det, kan centraliserede opgaver (f.eks. overvågning) udføres via visualise</w:t>
      </w:r>
      <w:r w:rsidR="009B3846">
        <w:rPr>
          <w:lang w:val="da-DK"/>
        </w:rPr>
        <w:t>rings- og styringssoftware på PC</w:t>
      </w:r>
      <w:r>
        <w:rPr>
          <w:lang w:val="da-DK"/>
        </w:rPr>
        <w:t>’er.</w:t>
      </w:r>
    </w:p>
    <w:p w:rsidR="009C71C3" w:rsidRPr="001B54BC" w:rsidRDefault="009C71C3">
      <w:pPr>
        <w:pStyle w:val="Marqinalierechts"/>
        <w:framePr w:w="2301" w:wrap="auto" w:x="9219" w:y="-160"/>
        <w:spacing w:before="120"/>
        <w:rPr>
          <w:lang w:val="da-DK"/>
        </w:rPr>
      </w:pPr>
      <w:r w:rsidRPr="001B54BC">
        <w:rPr>
          <w:lang w:val="da-DK"/>
        </w:rPr>
        <w:lastRenderedPageBreak/>
        <w:t>Sensorer/</w:t>
      </w:r>
      <w:r w:rsidRPr="001B54BC">
        <w:rPr>
          <w:lang w:val="da-DK"/>
        </w:rPr>
        <w:br/>
        <w:t>aktuatorer/</w:t>
      </w:r>
      <w:r w:rsidRPr="001B54BC">
        <w:rPr>
          <w:lang w:val="da-DK"/>
        </w:rPr>
        <w:br/>
        <w:t>controllere</w:t>
      </w:r>
    </w:p>
    <w:p w:rsidR="009C71C3" w:rsidRDefault="009C71C3">
      <w:pPr>
        <w:pBdr>
          <w:right w:val="single" w:sz="6" w:space="1" w:color="auto"/>
        </w:pBdr>
        <w:spacing w:before="120" w:line="312" w:lineRule="auto"/>
        <w:rPr>
          <w:lang w:val="da-DK"/>
        </w:rPr>
      </w:pPr>
      <w:r>
        <w:rPr>
          <w:lang w:val="da-DK"/>
        </w:rPr>
        <w:t>Busenheder kan principielt deles ind i tre grupper: sensorer</w:t>
      </w:r>
      <w:r w:rsidR="00FE0403">
        <w:rPr>
          <w:lang w:val="da-DK"/>
        </w:rPr>
        <w:t xml:space="preserve"> modul</w:t>
      </w:r>
      <w:r>
        <w:rPr>
          <w:lang w:val="da-DK"/>
        </w:rPr>
        <w:t>, aktuatorer</w:t>
      </w:r>
      <w:r w:rsidR="00FE0403">
        <w:rPr>
          <w:lang w:val="da-DK"/>
        </w:rPr>
        <w:t xml:space="preserve"> modul</w:t>
      </w:r>
      <w:r>
        <w:rPr>
          <w:lang w:val="da-DK"/>
        </w:rPr>
        <w:t xml:space="preserve"> og controllere</w:t>
      </w:r>
      <w:r w:rsidR="00FE0403">
        <w:rPr>
          <w:lang w:val="da-DK"/>
        </w:rPr>
        <w:t xml:space="preserve"> modul</w:t>
      </w:r>
      <w:r>
        <w:rPr>
          <w:lang w:val="da-DK"/>
        </w:rPr>
        <w:t>.</w:t>
      </w:r>
      <w:r w:rsidR="00F032DD">
        <w:rPr>
          <w:lang w:val="da-DK"/>
        </w:rPr>
        <w:t xml:space="preserve"> De</w:t>
      </w:r>
      <w:r w:rsidR="0099503E">
        <w:rPr>
          <w:lang w:val="da-DK"/>
        </w:rPr>
        <w:t>t</w:t>
      </w:r>
      <w:r w:rsidR="00F032DD">
        <w:rPr>
          <w:lang w:val="da-DK"/>
        </w:rPr>
        <w:t xml:space="preserve"> er sjældent </w:t>
      </w:r>
      <w:r w:rsidR="0099503E">
        <w:rPr>
          <w:lang w:val="da-DK"/>
        </w:rPr>
        <w:t>at</w:t>
      </w:r>
      <w:r w:rsidR="00F032DD">
        <w:rPr>
          <w:lang w:val="da-DK"/>
        </w:rPr>
        <w:t xml:space="preserve"> have en installation med</w:t>
      </w:r>
      <w:r w:rsidR="0099503E">
        <w:rPr>
          <w:lang w:val="da-DK"/>
        </w:rPr>
        <w:t xml:space="preserve"> brug af</w:t>
      </w:r>
      <w:r w:rsidR="00F032DD">
        <w:rPr>
          <w:lang w:val="da-DK"/>
        </w:rPr>
        <w:t xml:space="preserve"> </w:t>
      </w:r>
      <w:r w:rsidR="00444AFB">
        <w:rPr>
          <w:lang w:val="da-DK"/>
        </w:rPr>
        <w:t>kun sensor og aktuatorer. Der anvendes ofte logik- og temperatur styring</w:t>
      </w:r>
      <w:r w:rsidR="0099503E">
        <w:rPr>
          <w:lang w:val="da-DK"/>
        </w:rPr>
        <w:t>er</w:t>
      </w:r>
      <w:r w:rsidR="00444AFB">
        <w:rPr>
          <w:lang w:val="da-DK"/>
        </w:rPr>
        <w:t xml:space="preserve"> </w:t>
      </w:r>
      <w:r w:rsidR="0099503E">
        <w:rPr>
          <w:lang w:val="da-DK"/>
        </w:rPr>
        <w:t xml:space="preserve"> </w:t>
      </w:r>
      <w:r w:rsidR="00444AFB">
        <w:rPr>
          <w:lang w:val="da-DK"/>
        </w:rPr>
        <w:t xml:space="preserve"> ved </w:t>
      </w:r>
      <w:r w:rsidR="0099503E">
        <w:rPr>
          <w:lang w:val="da-DK"/>
        </w:rPr>
        <w:t>benyttelse</w:t>
      </w:r>
      <w:r w:rsidR="00444AFB">
        <w:rPr>
          <w:lang w:val="da-DK"/>
        </w:rPr>
        <w:t xml:space="preserve"> af en controller</w:t>
      </w:r>
      <w:r w:rsidR="0099503E">
        <w:rPr>
          <w:lang w:val="da-DK"/>
        </w:rPr>
        <w:t xml:space="preserve"> </w:t>
      </w:r>
      <w:r w:rsidR="00FE0403">
        <w:rPr>
          <w:lang w:val="da-DK"/>
        </w:rPr>
        <w:t>modul</w:t>
      </w:r>
      <w:r w:rsidR="00E3440A">
        <w:rPr>
          <w:lang w:val="da-DK"/>
        </w:rPr>
        <w:t xml:space="preserve"> til at løse opgaverne. F</w:t>
      </w:r>
      <w:r w:rsidR="0099503E">
        <w:rPr>
          <w:lang w:val="da-DK"/>
        </w:rPr>
        <w:t>.eks Logik mo</w:t>
      </w:r>
      <w:r w:rsidR="009D1BA9">
        <w:rPr>
          <w:lang w:val="da-DK"/>
        </w:rPr>
        <w:t>dul.</w:t>
      </w:r>
    </w:p>
    <w:p w:rsidR="009C71C3" w:rsidRDefault="009C71C3">
      <w:pPr>
        <w:pBdr>
          <w:right w:val="single" w:sz="6" w:space="1" w:color="auto"/>
        </w:pBdr>
        <w:spacing w:before="120" w:line="312" w:lineRule="auto"/>
        <w:rPr>
          <w:lang w:val="da-DK"/>
        </w:rPr>
      </w:pPr>
      <w:r>
        <w:rPr>
          <w:b/>
          <w:lang w:val="da-DK"/>
        </w:rPr>
        <w:t>Sensorer</w:t>
      </w:r>
      <w:r>
        <w:rPr>
          <w:lang w:val="da-DK"/>
        </w:rPr>
        <w:t xml:space="preserve">: applikationsmodulet sender information til buskobleren, som koder </w:t>
      </w:r>
      <w:r w:rsidR="00F032DD">
        <w:rPr>
          <w:lang w:val="da-DK"/>
        </w:rPr>
        <w:t>informationen og sender telegram</w:t>
      </w:r>
      <w:r>
        <w:rPr>
          <w:lang w:val="da-DK"/>
        </w:rPr>
        <w:t xml:space="preserve"> ud på bussen. På den måde checker buskobleren applikationsmodulets tilstand med passende mellemrum.  </w:t>
      </w:r>
    </w:p>
    <w:p w:rsidR="009C71C3" w:rsidRDefault="009C71C3">
      <w:pPr>
        <w:pStyle w:val="Standardrechts"/>
        <w:spacing w:before="120"/>
        <w:rPr>
          <w:lang w:val="da-DK"/>
        </w:rPr>
      </w:pPr>
      <w:r w:rsidRPr="00E9518B">
        <w:rPr>
          <w:b/>
          <w:lang w:val="da-DK"/>
        </w:rPr>
        <w:t>A</w:t>
      </w:r>
      <w:r>
        <w:rPr>
          <w:b/>
          <w:lang w:val="da-DK"/>
        </w:rPr>
        <w:t>ktuatorer</w:t>
      </w:r>
      <w:r>
        <w:rPr>
          <w:lang w:val="da-DK"/>
        </w:rPr>
        <w:t>: buskobleren modtager telegrammer fra bussen, dekoder dem og videregiver informationen til applikationsmodulet.</w:t>
      </w:r>
    </w:p>
    <w:p w:rsidR="009C71C3" w:rsidRPr="001B54BC" w:rsidRDefault="009C71C3">
      <w:pPr>
        <w:pStyle w:val="Standardrechts"/>
        <w:spacing w:before="120"/>
        <w:rPr>
          <w:lang w:val="da-DK"/>
        </w:rPr>
      </w:pPr>
      <w:r w:rsidRPr="001B54BC">
        <w:rPr>
          <w:b/>
          <w:lang w:val="da-DK"/>
        </w:rPr>
        <w:t>Controlleren</w:t>
      </w:r>
      <w:r w:rsidRPr="001B54BC">
        <w:rPr>
          <w:lang w:val="da-DK"/>
        </w:rPr>
        <w:t>: har indflydelse på interaktionen mellem sensorer og aktuatorer (f.eks. logiske moduler).</w:t>
      </w:r>
    </w:p>
    <w:p w:rsidR="009C71C3" w:rsidRDefault="009C71C3">
      <w:pPr>
        <w:pStyle w:val="Marqinalierechts"/>
        <w:framePr w:w="1725" w:wrap="auto" w:x="9215" w:y="22"/>
        <w:spacing w:before="120"/>
        <w:rPr>
          <w:lang w:val="da-DK"/>
        </w:rPr>
      </w:pPr>
      <w:r>
        <w:rPr>
          <w:lang w:val="da-DK"/>
        </w:rPr>
        <w:t>S-mode konfiguration</w:t>
      </w:r>
    </w:p>
    <w:p w:rsidR="009C71C3" w:rsidRDefault="009C71C3">
      <w:pPr>
        <w:pStyle w:val="Standardrechts"/>
        <w:spacing w:before="120"/>
        <w:rPr>
          <w:lang w:val="da-DK"/>
        </w:rPr>
      </w:pPr>
      <w:r>
        <w:rPr>
          <w:lang w:val="da-DK"/>
        </w:rPr>
        <w:t>Når der er tale om et S-mode kompatibel busenhed, tildeles den først sin særlige funktion når den relevante applikationssoftware for applikationsmodulet indlæses i den (universelle) buskoblingsenhed (via ETS</w:t>
      </w:r>
      <w:r>
        <w:sym w:font="Symbol" w:char="F0D4"/>
      </w:r>
      <w:r>
        <w:rPr>
          <w:lang w:val="da-DK"/>
        </w:rPr>
        <w:t>). F.eks. kan en S-mode kompatibel KNX trykknap monteret på en buskoblingsenhed kun generere dæmpningssignaler, når den passende applikations</w:t>
      </w:r>
      <w:r>
        <w:rPr>
          <w:lang w:val="da-DK"/>
        </w:rPr>
        <w:softHyphen/>
        <w:t>software er indlæst i buskobleren via ETS.</w:t>
      </w:r>
    </w:p>
    <w:p w:rsidR="009C71C3" w:rsidRDefault="009C71C3">
      <w:pPr>
        <w:pStyle w:val="Marqinalierechts"/>
        <w:framePr w:w="2013" w:wrap="auto" w:x="9260" w:y="-33"/>
        <w:spacing w:before="120"/>
        <w:rPr>
          <w:lang w:val="da-DK"/>
        </w:rPr>
      </w:pPr>
      <w:r>
        <w:rPr>
          <w:lang w:val="da-DK"/>
        </w:rPr>
        <w:t>E-mode konfiguration</w:t>
      </w:r>
    </w:p>
    <w:p w:rsidR="002E2D98" w:rsidRDefault="009C71C3">
      <w:pPr>
        <w:pStyle w:val="Standardrechts"/>
        <w:spacing w:before="120"/>
        <w:rPr>
          <w:lang w:val="da-DK"/>
        </w:rPr>
      </w:pPr>
      <w:r>
        <w:rPr>
          <w:lang w:val="da-DK"/>
        </w:rPr>
        <w:t>Når der er tale om E-mode kompatible KNX enheder, leveres enhederne normalt med indlæste applikationsprogrammer.  Forbindelsen (linkningen) af sådanne KNX enheder og den relevante parametrering sikres enten i kraft af passende hardwareindstillinger eller via en central controller.</w:t>
      </w:r>
    </w:p>
    <w:p w:rsidR="002E2D98" w:rsidRDefault="002E2D98">
      <w:pPr>
        <w:widowControl/>
        <w:rPr>
          <w:lang w:val="da-DK"/>
        </w:rPr>
      </w:pPr>
      <w:r>
        <w:rPr>
          <w:lang w:val="da-DK"/>
        </w:rPr>
        <w:br w:type="page"/>
      </w:r>
    </w:p>
    <w:p w:rsidR="009D1BA9" w:rsidRPr="009D1BA9" w:rsidRDefault="002E2D98" w:rsidP="009D1BA9">
      <w:pPr>
        <w:pStyle w:val="Billedtekst"/>
        <w:rPr>
          <w:lang w:val="en-GB"/>
        </w:rPr>
      </w:pPr>
      <w:r w:rsidRPr="009D1BA9">
        <w:lastRenderedPageBreak/>
        <w:t>Intern struktur af en Buskopler enhed, Bus Coupling Unit</w:t>
      </w:r>
      <w:r w:rsidR="009C71C3" w:rsidRPr="009D1BA9">
        <w:t xml:space="preserve"> </w:t>
      </w:r>
      <w:bookmarkStart w:id="7" w:name="_Toc34054173"/>
      <w:bookmarkStart w:id="8" w:name="_Toc373767563"/>
      <w:bookmarkStart w:id="9" w:name="_Toc430765843"/>
      <w:r w:rsidR="009D1BA9" w:rsidRPr="009D1BA9">
        <w:br/>
      </w:r>
      <w:r w:rsidR="00CA1C79" w:rsidRPr="009228FE">
        <w:object w:dxaOrig="12525" w:dyaOrig="9960">
          <v:shape id="_x0000_i1028" type="#_x0000_t75" style="width:439.2pt;height:348.6pt" o:ole="">
            <v:imagedata r:id="rId13" o:title=""/>
          </v:shape>
          <o:OLEObject Type="Embed" ProgID="Visio.Drawing.15" ShapeID="_x0000_i1028" DrawAspect="Content" ObjectID="_1559278366" r:id="rId14"/>
        </w:object>
      </w:r>
      <w:r w:rsidR="009D1BA9" w:rsidRPr="009D1BA9">
        <w:t xml:space="preserve"> </w:t>
      </w:r>
      <w:r w:rsidR="009D1BA9" w:rsidRPr="009228FE">
        <w:rPr>
          <w:lang w:val="en-GB"/>
        </w:rPr>
        <w:t xml:space="preserve">Figure </w:t>
      </w:r>
      <w:r w:rsidR="00BF46D1" w:rsidRPr="009228FE">
        <w:rPr>
          <w:lang w:val="en-GB"/>
        </w:rPr>
        <w:fldChar w:fldCharType="begin"/>
      </w:r>
      <w:r w:rsidR="009D1BA9" w:rsidRPr="009228FE">
        <w:rPr>
          <w:lang w:val="en-GB"/>
        </w:rPr>
        <w:instrText xml:space="preserve"> SEQ Figure \* ARABIC </w:instrText>
      </w:r>
      <w:r w:rsidR="00BF46D1" w:rsidRPr="009228FE">
        <w:rPr>
          <w:lang w:val="en-GB"/>
        </w:rPr>
        <w:fldChar w:fldCharType="separate"/>
      </w:r>
      <w:r w:rsidR="005031D9">
        <w:rPr>
          <w:noProof/>
          <w:lang w:val="en-GB"/>
        </w:rPr>
        <w:t>1</w:t>
      </w:r>
      <w:r w:rsidR="00BF46D1" w:rsidRPr="009228FE">
        <w:rPr>
          <w:lang w:val="en-GB"/>
        </w:rPr>
        <w:fldChar w:fldCharType="end"/>
      </w:r>
      <w:r w:rsidR="009D1BA9" w:rsidRPr="009228FE">
        <w:rPr>
          <w:lang w:val="en-GB"/>
        </w:rPr>
        <w:t>: Internal structure of a bus coupling unit</w:t>
      </w:r>
    </w:p>
    <w:p w:rsidR="009C71C3" w:rsidRPr="00DB76CF" w:rsidRDefault="009C71C3" w:rsidP="00D56FD4">
      <w:pPr>
        <w:pStyle w:val="Overskrift2"/>
        <w:numPr>
          <w:ilvl w:val="0"/>
          <w:numId w:val="27"/>
        </w:numPr>
        <w:rPr>
          <w:lang w:val="en-US"/>
        </w:rPr>
      </w:pPr>
      <w:bookmarkStart w:id="10" w:name="_Toc453318438"/>
      <w:r w:rsidRPr="00DB76CF">
        <w:rPr>
          <w:lang w:val="en-US"/>
        </w:rPr>
        <w:t>Buskoblingsenheden</w:t>
      </w:r>
      <w:bookmarkEnd w:id="7"/>
      <w:bookmarkEnd w:id="10"/>
      <w:r w:rsidRPr="00DB76CF">
        <w:rPr>
          <w:lang w:val="en-US"/>
        </w:rPr>
        <w:t xml:space="preserve"> </w:t>
      </w:r>
      <w:bookmarkEnd w:id="8"/>
      <w:bookmarkEnd w:id="9"/>
    </w:p>
    <w:p w:rsidR="00FE0403" w:rsidRPr="00FE0403" w:rsidRDefault="00FE0403" w:rsidP="00FE0403">
      <w:pPr>
        <w:pStyle w:val="Picture"/>
        <w:rPr>
          <w:lang w:val="da-DK"/>
        </w:rPr>
      </w:pPr>
      <w:r w:rsidRPr="00FE0403">
        <w:rPr>
          <w:lang w:val="da-DK"/>
        </w:rPr>
        <w:t xml:space="preserve">Der findes to typer KNX bus koblings enheder: </w:t>
      </w:r>
    </w:p>
    <w:p w:rsidR="00FE0403" w:rsidRPr="00FE0403" w:rsidRDefault="00FE0403" w:rsidP="00FE0403">
      <w:pPr>
        <w:pStyle w:val="Picture"/>
        <w:rPr>
          <w:lang w:val="da-DK"/>
        </w:rPr>
      </w:pPr>
    </w:p>
    <w:p w:rsidR="00FE0403" w:rsidRPr="00FE0403" w:rsidRDefault="00FE0403" w:rsidP="00FE0403">
      <w:pPr>
        <w:pStyle w:val="Bullet1"/>
        <w:rPr>
          <w:lang w:val="da-DK"/>
        </w:rPr>
      </w:pPr>
      <w:r w:rsidRPr="00FE0403">
        <w:rPr>
          <w:lang w:val="da-DK"/>
        </w:rPr>
        <w:t xml:space="preserve">En BCU med program </w:t>
      </w:r>
      <w:r>
        <w:rPr>
          <w:lang w:val="da-DK"/>
        </w:rPr>
        <w:t>hu</w:t>
      </w:r>
      <w:r w:rsidRPr="00FE0403">
        <w:rPr>
          <w:lang w:val="da-DK"/>
        </w:rPr>
        <w:t>kommelse (microcontroller og en transceiver beregnet for det korrekte medie) indholdende</w:t>
      </w:r>
      <w:r>
        <w:rPr>
          <w:lang w:val="da-DK"/>
        </w:rPr>
        <w:t xml:space="preserve"> PEI og</w:t>
      </w:r>
      <w:r w:rsidRPr="00FE0403">
        <w:rPr>
          <w:lang w:val="da-DK"/>
        </w:rPr>
        <w:t xml:space="preserve"> AM. </w:t>
      </w:r>
    </w:p>
    <w:p w:rsidR="00FE0403" w:rsidRPr="008828DE" w:rsidRDefault="00FE0403" w:rsidP="00FE0403">
      <w:pPr>
        <w:pStyle w:val="Bullet1"/>
        <w:rPr>
          <w:lang w:val="da-DK"/>
        </w:rPr>
      </w:pPr>
      <w:r w:rsidRPr="008828DE">
        <w:rPr>
          <w:lang w:val="da-DK"/>
        </w:rPr>
        <w:t>A BCU uden program hukommelse (</w:t>
      </w:r>
      <w:r w:rsidR="008828DE" w:rsidRPr="008828DE">
        <w:rPr>
          <w:lang w:val="da-DK"/>
        </w:rPr>
        <w:t>beregnet til overførsel af medie</w:t>
      </w:r>
      <w:r w:rsidR="008828DE">
        <w:rPr>
          <w:lang w:val="da-DK"/>
        </w:rPr>
        <w:t xml:space="preserve"> specifikke signaler</w:t>
      </w:r>
      <w:r w:rsidRPr="008828DE">
        <w:rPr>
          <w:lang w:val="da-DK"/>
        </w:rPr>
        <w:t>)</w:t>
      </w:r>
      <w:r w:rsidR="008828DE" w:rsidRPr="008828DE">
        <w:rPr>
          <w:lang w:val="da-DK"/>
        </w:rPr>
        <w:t xml:space="preserve"> f.eks KNX/USB programmerings modulet.</w:t>
      </w:r>
    </w:p>
    <w:p w:rsidR="009C71C3" w:rsidRDefault="00FE0403">
      <w:pPr>
        <w:pBdr>
          <w:right w:val="single" w:sz="6" w:space="1" w:color="auto"/>
        </w:pBdr>
        <w:spacing w:before="120" w:line="312" w:lineRule="auto"/>
        <w:rPr>
          <w:lang w:val="da-DK"/>
        </w:rPr>
      </w:pPr>
      <w:r w:rsidRPr="008828DE">
        <w:rPr>
          <w:lang w:val="da-DK"/>
        </w:rPr>
        <w:br/>
      </w:r>
      <w:r w:rsidR="009C71C3">
        <w:rPr>
          <w:lang w:val="da-DK"/>
        </w:rPr>
        <w:t xml:space="preserve">En KNX buskoblingsenhed (BCU) består principielt af to dele: en </w:t>
      </w:r>
      <w:r>
        <w:rPr>
          <w:lang w:val="da-DK"/>
        </w:rPr>
        <w:t>micro-</w:t>
      </w:r>
      <w:r w:rsidR="009C71C3">
        <w:rPr>
          <w:lang w:val="da-DK"/>
        </w:rPr>
        <w:t>controller, og en transceiver der passer til det anvendte medie. Controlleren består af en mikroprocessor (µP) hvis hukommelse rummer følgende data:</w:t>
      </w:r>
    </w:p>
    <w:p w:rsidR="009C71C3" w:rsidRDefault="009C71C3">
      <w:pPr>
        <w:pStyle w:val="Marqinalierechts"/>
        <w:framePr w:wrap="auto" w:x="9219" w:y="179"/>
        <w:spacing w:before="120"/>
        <w:rPr>
          <w:lang w:val="da-DK"/>
        </w:rPr>
      </w:pPr>
      <w:r>
        <w:rPr>
          <w:lang w:val="da-DK"/>
        </w:rPr>
        <w:t>Systemsoftware</w:t>
      </w:r>
    </w:p>
    <w:p w:rsidR="00E9518B" w:rsidRDefault="009C71C3" w:rsidP="00E9518B">
      <w:pPr>
        <w:numPr>
          <w:ilvl w:val="0"/>
          <w:numId w:val="18"/>
        </w:numPr>
        <w:pBdr>
          <w:right w:val="single" w:sz="6" w:space="1" w:color="auto"/>
        </w:pBdr>
        <w:spacing w:line="312" w:lineRule="auto"/>
        <w:rPr>
          <w:lang w:val="da-DK"/>
        </w:rPr>
      </w:pPr>
      <w:r>
        <w:rPr>
          <w:lang w:val="da-DK"/>
        </w:rPr>
        <w:t xml:space="preserve">Systemsoftwaren: de forskellige standardiserede KNX softwareprofiler identificeres vha. deres “maske version” eller “device descriptor type </w:t>
      </w:r>
      <w:smartTag w:uri="urn:schemas-microsoft-com:office:smarttags" w:element="metricconverter">
        <w:smartTagPr>
          <w:attr w:name="ProductID" w:val="0”"/>
        </w:smartTagPr>
        <w:r>
          <w:rPr>
            <w:lang w:val="da-DK"/>
          </w:rPr>
          <w:t>0”</w:t>
        </w:r>
      </w:smartTag>
      <w:r>
        <w:rPr>
          <w:lang w:val="da-DK"/>
        </w:rPr>
        <w:t xml:space="preserve">. </w:t>
      </w:r>
      <w:r w:rsidR="00E9518B">
        <w:rPr>
          <w:lang w:val="da-DK"/>
        </w:rPr>
        <w:t>Maskeversionen består af to bytes hvor:</w:t>
      </w:r>
    </w:p>
    <w:p w:rsidR="00E9518B" w:rsidRDefault="00E9518B" w:rsidP="00E9518B">
      <w:pPr>
        <w:numPr>
          <w:ilvl w:val="0"/>
          <w:numId w:val="20"/>
        </w:numPr>
        <w:pBdr>
          <w:right w:val="single" w:sz="6" w:space="1" w:color="auto"/>
        </w:pBdr>
        <w:spacing w:line="312" w:lineRule="auto"/>
        <w:rPr>
          <w:lang w:val="da-DK"/>
        </w:rPr>
      </w:pPr>
      <w:r>
        <w:rPr>
          <w:lang w:val="da-DK"/>
        </w:rPr>
        <w:lastRenderedPageBreak/>
        <w:t xml:space="preserve">Det første ciffer </w:t>
      </w:r>
      <w:r w:rsidRPr="00E9518B">
        <w:rPr>
          <w:b/>
          <w:lang w:val="da-DK"/>
        </w:rPr>
        <w:t>y</w:t>
      </w:r>
      <w:r>
        <w:rPr>
          <w:lang w:val="da-DK"/>
        </w:rPr>
        <w:t xml:space="preserve"> henviser til mediet – 0 for TP1, 1 for PL110, 2 for RF og 5 for KNXnet/IP. Alle softwareprofiler indeholder ikke disse medietyper.</w:t>
      </w:r>
    </w:p>
    <w:p w:rsidR="00E9518B" w:rsidRDefault="00E9518B" w:rsidP="00E9518B">
      <w:pPr>
        <w:numPr>
          <w:ilvl w:val="0"/>
          <w:numId w:val="20"/>
        </w:numPr>
        <w:pBdr>
          <w:right w:val="single" w:sz="6" w:space="1" w:color="auto"/>
        </w:pBdr>
        <w:spacing w:line="312" w:lineRule="auto"/>
        <w:rPr>
          <w:lang w:val="da-DK"/>
        </w:rPr>
      </w:pPr>
      <w:r>
        <w:rPr>
          <w:lang w:val="da-DK"/>
        </w:rPr>
        <w:t xml:space="preserve">Det sidste ciffer </w:t>
      </w:r>
      <w:r w:rsidRPr="00E9518B">
        <w:rPr>
          <w:b/>
          <w:lang w:val="da-DK"/>
        </w:rPr>
        <w:t>x</w:t>
      </w:r>
      <w:r>
        <w:rPr>
          <w:lang w:val="da-DK"/>
        </w:rPr>
        <w:t xml:space="preserve"> refererer til den aktuelle version af softwareprofilen. ETS kender følgende </w:t>
      </w:r>
      <w:r w:rsidR="009C71C3">
        <w:rPr>
          <w:lang w:val="da-DK"/>
        </w:rPr>
        <w:t>masker, el. s</w:t>
      </w:r>
      <w:r>
        <w:rPr>
          <w:lang w:val="da-DK"/>
        </w:rPr>
        <w:t>ystemsoftwareversioner</w:t>
      </w:r>
      <w:r w:rsidR="009C71C3">
        <w:rPr>
          <w:lang w:val="da-DK"/>
        </w:rPr>
        <w:t xml:space="preserve">: </w:t>
      </w:r>
    </w:p>
    <w:p w:rsidR="00E9518B" w:rsidRDefault="00E9518B" w:rsidP="00E9518B">
      <w:pPr>
        <w:numPr>
          <w:ilvl w:val="0"/>
          <w:numId w:val="19"/>
        </w:numPr>
        <w:pBdr>
          <w:right w:val="single" w:sz="6" w:space="1" w:color="auto"/>
        </w:pBdr>
        <w:tabs>
          <w:tab w:val="left" w:pos="360"/>
        </w:tabs>
        <w:spacing w:line="312" w:lineRule="auto"/>
        <w:rPr>
          <w:lang w:val="da-DK"/>
        </w:rPr>
      </w:pPr>
      <w:r>
        <w:rPr>
          <w:lang w:val="da-DK"/>
        </w:rPr>
        <w:t>y</w:t>
      </w:r>
      <w:r w:rsidR="009C71C3">
        <w:rPr>
          <w:lang w:val="da-DK"/>
        </w:rPr>
        <w:t>001xh (TP1 System 1</w:t>
      </w:r>
      <w:r w:rsidR="009C71C3">
        <w:rPr>
          <w:rStyle w:val="Fodnotehenvisning"/>
        </w:rPr>
        <w:footnoteReference w:id="2"/>
      </w:r>
      <w:r>
        <w:rPr>
          <w:lang w:val="da-DK"/>
        </w:rPr>
        <w:t>)</w:t>
      </w:r>
    </w:p>
    <w:p w:rsidR="00E9518B" w:rsidRDefault="00E9518B" w:rsidP="00E9518B">
      <w:pPr>
        <w:numPr>
          <w:ilvl w:val="0"/>
          <w:numId w:val="19"/>
        </w:numPr>
        <w:pBdr>
          <w:right w:val="single" w:sz="6" w:space="1" w:color="auto"/>
        </w:pBdr>
        <w:tabs>
          <w:tab w:val="left" w:pos="360"/>
        </w:tabs>
        <w:spacing w:line="312" w:lineRule="auto"/>
        <w:rPr>
          <w:lang w:val="da-DK"/>
        </w:rPr>
      </w:pPr>
      <w:r>
        <w:rPr>
          <w:lang w:val="da-DK"/>
        </w:rPr>
        <w:t>y</w:t>
      </w:r>
      <w:r w:rsidR="009C71C3">
        <w:rPr>
          <w:lang w:val="da-DK"/>
        </w:rPr>
        <w:t>002xh (TP 1 System 2</w:t>
      </w:r>
      <w:r w:rsidR="009C71C3">
        <w:rPr>
          <w:rStyle w:val="Fodnotehenvisning"/>
        </w:rPr>
        <w:footnoteReference w:id="3"/>
      </w:r>
      <w:r>
        <w:rPr>
          <w:lang w:val="da-DK"/>
        </w:rPr>
        <w:t>)</w:t>
      </w:r>
    </w:p>
    <w:p w:rsidR="00E9518B" w:rsidRDefault="00E9518B" w:rsidP="00E9518B">
      <w:pPr>
        <w:numPr>
          <w:ilvl w:val="0"/>
          <w:numId w:val="19"/>
        </w:numPr>
        <w:pBdr>
          <w:right w:val="single" w:sz="6" w:space="1" w:color="auto"/>
        </w:pBdr>
        <w:tabs>
          <w:tab w:val="left" w:pos="360"/>
        </w:tabs>
        <w:spacing w:line="312" w:lineRule="auto"/>
        <w:rPr>
          <w:lang w:val="da-DK"/>
        </w:rPr>
      </w:pPr>
      <w:r>
        <w:rPr>
          <w:lang w:val="da-DK"/>
        </w:rPr>
        <w:t>y</w:t>
      </w:r>
      <w:r w:rsidR="009C71C3">
        <w:rPr>
          <w:lang w:val="da-DK"/>
        </w:rPr>
        <w:t>070x (TP1 System 7</w:t>
      </w:r>
      <w:r w:rsidR="009C71C3">
        <w:rPr>
          <w:rStyle w:val="Fodnotehenvisning"/>
        </w:rPr>
        <w:footnoteReference w:id="4"/>
      </w:r>
      <w:r>
        <w:rPr>
          <w:lang w:val="da-DK"/>
        </w:rPr>
        <w:t>)</w:t>
      </w:r>
    </w:p>
    <w:p w:rsidR="00E9518B" w:rsidRDefault="00E9518B" w:rsidP="00E9518B">
      <w:pPr>
        <w:numPr>
          <w:ilvl w:val="0"/>
          <w:numId w:val="19"/>
        </w:numPr>
        <w:pBdr>
          <w:right w:val="single" w:sz="6" w:space="1" w:color="auto"/>
        </w:pBdr>
        <w:tabs>
          <w:tab w:val="left" w:pos="360"/>
        </w:tabs>
        <w:spacing w:line="312" w:lineRule="auto"/>
        <w:rPr>
          <w:lang w:val="da-DK"/>
        </w:rPr>
      </w:pPr>
      <w:r>
        <w:rPr>
          <w:lang w:val="da-DK"/>
        </w:rPr>
        <w:t>y0300 (TP1 LTE)</w:t>
      </w:r>
    </w:p>
    <w:p w:rsidR="00E9518B" w:rsidRDefault="00E9518B" w:rsidP="00E9518B">
      <w:pPr>
        <w:numPr>
          <w:ilvl w:val="0"/>
          <w:numId w:val="19"/>
        </w:numPr>
        <w:pBdr>
          <w:right w:val="single" w:sz="6" w:space="1" w:color="auto"/>
        </w:pBdr>
        <w:tabs>
          <w:tab w:val="left" w:pos="360"/>
        </w:tabs>
        <w:spacing w:line="312" w:lineRule="auto"/>
        <w:rPr>
          <w:lang w:val="da-DK"/>
        </w:rPr>
      </w:pPr>
      <w:r>
        <w:rPr>
          <w:lang w:val="da-DK"/>
        </w:rPr>
        <w:t>101xh (PL110 System 1)</w:t>
      </w:r>
    </w:p>
    <w:p w:rsidR="00E9518B" w:rsidRDefault="009C71C3" w:rsidP="00E9518B">
      <w:pPr>
        <w:numPr>
          <w:ilvl w:val="0"/>
          <w:numId w:val="19"/>
        </w:numPr>
        <w:pBdr>
          <w:right w:val="single" w:sz="6" w:space="1" w:color="auto"/>
        </w:pBdr>
        <w:tabs>
          <w:tab w:val="left" w:pos="360"/>
        </w:tabs>
        <w:spacing w:line="312" w:lineRule="auto"/>
        <w:rPr>
          <w:lang w:val="da-DK"/>
        </w:rPr>
      </w:pPr>
      <w:r>
        <w:rPr>
          <w:lang w:val="da-DK"/>
        </w:rPr>
        <w:t>091xh (TP1 L</w:t>
      </w:r>
      <w:r w:rsidR="00E9518B">
        <w:rPr>
          <w:lang w:val="da-DK"/>
        </w:rPr>
        <w:t>in</w:t>
      </w:r>
      <w:r w:rsidR="00287DCC">
        <w:rPr>
          <w:lang w:val="da-DK"/>
        </w:rPr>
        <w:t>j</w:t>
      </w:r>
      <w:r w:rsidR="00E9518B">
        <w:rPr>
          <w:lang w:val="da-DK"/>
        </w:rPr>
        <w:t>e/område kobler - Repeater)</w:t>
      </w:r>
    </w:p>
    <w:p w:rsidR="00E9518B" w:rsidRDefault="00E9518B" w:rsidP="00E9518B">
      <w:pPr>
        <w:numPr>
          <w:ilvl w:val="0"/>
          <w:numId w:val="19"/>
        </w:numPr>
        <w:pBdr>
          <w:right w:val="single" w:sz="6" w:space="1" w:color="auto"/>
        </w:pBdr>
        <w:tabs>
          <w:tab w:val="left" w:pos="360"/>
        </w:tabs>
        <w:spacing w:line="312" w:lineRule="auto"/>
        <w:rPr>
          <w:lang w:val="da-DK"/>
        </w:rPr>
      </w:pPr>
      <w:r>
        <w:rPr>
          <w:lang w:val="da-DK"/>
        </w:rPr>
        <w:t>019xh (Mediekobler TP1-PL110)</w:t>
      </w:r>
    </w:p>
    <w:p w:rsidR="00E9518B" w:rsidRDefault="00E9518B" w:rsidP="00E9518B">
      <w:pPr>
        <w:numPr>
          <w:ilvl w:val="0"/>
          <w:numId w:val="19"/>
        </w:numPr>
        <w:pBdr>
          <w:right w:val="single" w:sz="6" w:space="1" w:color="auto"/>
        </w:pBdr>
        <w:tabs>
          <w:tab w:val="left" w:pos="360"/>
        </w:tabs>
        <w:spacing w:line="312" w:lineRule="auto"/>
        <w:rPr>
          <w:lang w:val="da-DK"/>
        </w:rPr>
      </w:pPr>
      <w:r>
        <w:rPr>
          <w:lang w:val="da-DK"/>
        </w:rPr>
        <w:t>2010h (RF tovejsenheder</w:t>
      </w:r>
      <w:r w:rsidR="00343777">
        <w:rPr>
          <w:lang w:val="da-DK"/>
        </w:rPr>
        <w:t>, RF bi-directional</w:t>
      </w:r>
      <w:r>
        <w:rPr>
          <w:lang w:val="da-DK"/>
        </w:rPr>
        <w:t>)</w:t>
      </w:r>
    </w:p>
    <w:p w:rsidR="00E9518B" w:rsidRDefault="009C71C3" w:rsidP="00E9518B">
      <w:pPr>
        <w:numPr>
          <w:ilvl w:val="0"/>
          <w:numId w:val="19"/>
        </w:numPr>
        <w:pBdr>
          <w:right w:val="single" w:sz="6" w:space="1" w:color="auto"/>
        </w:pBdr>
        <w:tabs>
          <w:tab w:val="left" w:pos="360"/>
        </w:tabs>
        <w:spacing w:line="312" w:lineRule="auto"/>
        <w:rPr>
          <w:lang w:val="da-DK"/>
        </w:rPr>
      </w:pPr>
      <w:r>
        <w:rPr>
          <w:lang w:val="da-DK"/>
        </w:rPr>
        <w:t>2110h (RF envejsenheder</w:t>
      </w:r>
      <w:r w:rsidR="00343777">
        <w:rPr>
          <w:lang w:val="da-DK"/>
        </w:rPr>
        <w:t>, RF uni-directional</w:t>
      </w:r>
      <w:r>
        <w:rPr>
          <w:lang w:val="da-DK"/>
        </w:rPr>
        <w:t xml:space="preserve">). </w:t>
      </w:r>
    </w:p>
    <w:p w:rsidR="00E9518B" w:rsidRDefault="00E9518B" w:rsidP="00E9518B">
      <w:pPr>
        <w:pBdr>
          <w:right w:val="single" w:sz="6" w:space="1" w:color="auto"/>
        </w:pBdr>
        <w:tabs>
          <w:tab w:val="left" w:pos="360"/>
        </w:tabs>
        <w:spacing w:line="312" w:lineRule="auto"/>
        <w:rPr>
          <w:lang w:val="da-DK"/>
        </w:rPr>
      </w:pPr>
    </w:p>
    <w:p w:rsidR="009C71C3" w:rsidRDefault="00343777" w:rsidP="00E9518B">
      <w:pPr>
        <w:pBdr>
          <w:right w:val="single" w:sz="6" w:space="1" w:color="auto"/>
        </w:pBdr>
        <w:tabs>
          <w:tab w:val="left" w:pos="360"/>
        </w:tabs>
        <w:spacing w:line="312" w:lineRule="auto"/>
        <w:rPr>
          <w:lang w:val="da-DK"/>
        </w:rPr>
      </w:pPr>
      <w:r>
        <w:rPr>
          <w:lang w:val="da-DK"/>
        </w:rPr>
        <w:t>Enheder baseret på de to sidstnævnte systemprofiler (Uni-directional og bi-directional enheder) kan ikke konfigureres af nuværende ETS versioner. Kun gateways (mediekoblere), som kommunikerer med disse enheder kan konfigureres via ETS. Der arbejdes hen imod at ETS5 kan håndtere dette</w:t>
      </w:r>
      <w:r w:rsidR="009C71C3">
        <w:rPr>
          <w:lang w:val="da-DK"/>
        </w:rPr>
        <w:t>.</w:t>
      </w:r>
      <w:r w:rsidR="00E9518B">
        <w:rPr>
          <w:lang w:val="da-DK"/>
        </w:rPr>
        <w:t xml:space="preserve"> </w:t>
      </w:r>
      <w:r>
        <w:rPr>
          <w:lang w:val="da-DK"/>
        </w:rPr>
        <w:br/>
      </w:r>
      <w:r>
        <w:rPr>
          <w:lang w:val="da-DK"/>
        </w:rPr>
        <w:br/>
      </w:r>
      <w:r w:rsidR="009C71C3">
        <w:rPr>
          <w:lang w:val="da-DK"/>
        </w:rPr>
        <w:t xml:space="preserve">Systemsoftwaren er normalt lagret i ROM eller Flash-hukommelse og kan almindeligvis ikke overskrives. </w:t>
      </w:r>
    </w:p>
    <w:p w:rsidR="009C71C3" w:rsidRDefault="009C71C3">
      <w:pPr>
        <w:numPr>
          <w:ilvl w:val="0"/>
          <w:numId w:val="5"/>
        </w:numPr>
        <w:pBdr>
          <w:right w:val="single" w:sz="6" w:space="1" w:color="auto"/>
        </w:pBdr>
        <w:tabs>
          <w:tab w:val="left" w:pos="360"/>
        </w:tabs>
        <w:spacing w:line="312" w:lineRule="auto"/>
        <w:ind w:left="357" w:hanging="357"/>
        <w:rPr>
          <w:lang w:val="da-DK"/>
        </w:rPr>
      </w:pPr>
      <w:r>
        <w:rPr>
          <w:lang w:val="da-DK"/>
        </w:rPr>
        <w:t xml:space="preserve">Midlertidige værdier fra system og applikation: lages normalt i RAM og mistes (hvis de ikke lagres på EEPROM eller Flash-hukommelse før strømmen afbrydes). </w:t>
      </w:r>
    </w:p>
    <w:p w:rsidR="009C71C3" w:rsidRDefault="009C71C3">
      <w:pPr>
        <w:pStyle w:val="Marqinalierechts"/>
        <w:framePr w:wrap="auto" w:x="9219" w:y="121"/>
        <w:spacing w:before="120"/>
      </w:pPr>
      <w:r>
        <w:rPr>
          <w:lang w:val="da-DK"/>
        </w:rPr>
        <w:t>Applikation</w:t>
      </w:r>
      <w:r>
        <w:t xml:space="preserve">, </w:t>
      </w:r>
      <w:r>
        <w:rPr>
          <w:lang w:val="da-DK"/>
        </w:rPr>
        <w:t>parametre</w:t>
      </w:r>
      <w:r>
        <w:t xml:space="preserve">, </w:t>
      </w:r>
      <w:r>
        <w:rPr>
          <w:lang w:val="da-DK"/>
        </w:rPr>
        <w:t>adresser</w:t>
      </w:r>
      <w:r w:rsidR="00BF46D1">
        <w:fldChar w:fldCharType="begin"/>
      </w:r>
      <w:r>
        <w:instrText>xe "ROM"</w:instrText>
      </w:r>
      <w:r w:rsidR="00BF46D1">
        <w:fldChar w:fldCharType="end"/>
      </w:r>
    </w:p>
    <w:p w:rsidR="009C71C3" w:rsidRDefault="009C71C3">
      <w:pPr>
        <w:numPr>
          <w:ilvl w:val="0"/>
          <w:numId w:val="7"/>
        </w:numPr>
        <w:pBdr>
          <w:right w:val="single" w:sz="6" w:space="1" w:color="auto"/>
        </w:pBdr>
        <w:tabs>
          <w:tab w:val="left" w:pos="360"/>
        </w:tabs>
        <w:spacing w:line="312" w:lineRule="auto"/>
        <w:ind w:left="357" w:hanging="357"/>
        <w:rPr>
          <w:lang w:val="da-DK"/>
        </w:rPr>
      </w:pPr>
      <w:r>
        <w:rPr>
          <w:lang w:val="da-DK"/>
        </w:rPr>
        <w:t xml:space="preserve">Applikationssoftwaren, fysiske adresser, gruppeadresser: disse lagres normalt i EEPROM eller Flash-hukommelse og kan overskrives. </w:t>
      </w:r>
    </w:p>
    <w:p w:rsidR="009C71C3" w:rsidRDefault="009C71C3">
      <w:pPr>
        <w:pBdr>
          <w:right w:val="single" w:sz="6" w:space="1" w:color="auto"/>
        </w:pBdr>
        <w:tabs>
          <w:tab w:val="left" w:pos="360"/>
        </w:tabs>
        <w:spacing w:line="312" w:lineRule="auto"/>
        <w:rPr>
          <w:lang w:val="da-DK"/>
        </w:rPr>
      </w:pPr>
      <w:r>
        <w:rPr>
          <w:lang w:val="da-DK"/>
        </w:rPr>
        <w:t>Ved S-mode kompatible enheder leverer producenten applikationssoftwaren som en ETS database, som så indlæses i enheden</w:t>
      </w:r>
      <w:r w:rsidR="00343777">
        <w:rPr>
          <w:lang w:val="da-DK"/>
        </w:rPr>
        <w:t xml:space="preserve">. </w:t>
      </w:r>
      <w:r>
        <w:rPr>
          <w:lang w:val="da-DK"/>
        </w:rPr>
        <w:t>Producentens kode for applikationsprogram og buskoblingsenhed skal være identiske for at applikations</w:t>
      </w:r>
      <w:r>
        <w:rPr>
          <w:lang w:val="da-DK"/>
        </w:rPr>
        <w:softHyphen/>
        <w:t xml:space="preserve">programmet </w:t>
      </w:r>
      <w:r>
        <w:rPr>
          <w:lang w:val="da-DK"/>
        </w:rPr>
        <w:lastRenderedPageBreak/>
        <w:t>kan indlæses.</w:t>
      </w:r>
    </w:p>
    <w:p w:rsidR="009C71C3" w:rsidRDefault="009C71C3">
      <w:pPr>
        <w:pBdr>
          <w:right w:val="single" w:sz="6" w:space="1" w:color="auto"/>
        </w:pBdr>
        <w:tabs>
          <w:tab w:val="left" w:pos="360"/>
        </w:tabs>
        <w:spacing w:line="312" w:lineRule="auto"/>
        <w:rPr>
          <w:lang w:val="da-DK"/>
        </w:rPr>
      </w:pPr>
      <w:r>
        <w:rPr>
          <w:lang w:val="da-DK"/>
        </w:rPr>
        <w:t xml:space="preserve">Ved E-mode enheder vil enheden via Device Descriptor type 2 melde den understøttede funktionalitet (understøttede ”easy”-kanaler). </w:t>
      </w:r>
    </w:p>
    <w:p w:rsidR="00AC72A7" w:rsidRPr="00B8191A" w:rsidRDefault="00CA1C79" w:rsidP="00AC72A7">
      <w:pPr>
        <w:pStyle w:val="Billedtekst"/>
        <w:rPr>
          <w:lang w:val="da-DK"/>
        </w:rPr>
      </w:pPr>
      <w:r w:rsidRPr="009228FE">
        <w:object w:dxaOrig="16485" w:dyaOrig="11100">
          <v:shape id="_x0000_i1029" type="#_x0000_t75" style="width:463.8pt;height:312pt" o:ole="">
            <v:imagedata r:id="rId15" o:title=""/>
          </v:shape>
          <o:OLEObject Type="Embed" ProgID="Visio.Drawing.15" ShapeID="_x0000_i1029" DrawAspect="Content" ObjectID="_1559278367" r:id="rId16"/>
        </w:object>
      </w:r>
      <w:r w:rsidR="00AC72A7" w:rsidRPr="00B8191A">
        <w:rPr>
          <w:lang w:val="da-DK"/>
        </w:rPr>
        <w:t xml:space="preserve"> Figure </w:t>
      </w:r>
      <w:r w:rsidR="00BF46D1">
        <w:fldChar w:fldCharType="begin"/>
      </w:r>
      <w:r w:rsidR="00AC72A7" w:rsidRPr="00B8191A">
        <w:rPr>
          <w:lang w:val="da-DK"/>
        </w:rPr>
        <w:instrText xml:space="preserve"> SEQ Figure \* ARABIC </w:instrText>
      </w:r>
      <w:r w:rsidR="00BF46D1">
        <w:fldChar w:fldCharType="separate"/>
      </w:r>
      <w:r w:rsidR="005031D9">
        <w:rPr>
          <w:noProof/>
          <w:lang w:val="da-DK"/>
        </w:rPr>
        <w:t>2</w:t>
      </w:r>
      <w:r w:rsidR="00BF46D1">
        <w:fldChar w:fldCharType="end"/>
      </w:r>
      <w:r w:rsidR="00AC72A7" w:rsidRPr="00B8191A">
        <w:rPr>
          <w:lang w:val="da-DK"/>
        </w:rPr>
        <w:t>: Transceiver</w:t>
      </w:r>
    </w:p>
    <w:p w:rsidR="009C71C3" w:rsidRDefault="009C71C3" w:rsidP="00343777">
      <w:pPr>
        <w:pBdr>
          <w:right w:val="single" w:sz="6" w:space="1" w:color="auto"/>
        </w:pBdr>
        <w:tabs>
          <w:tab w:val="left" w:pos="360"/>
        </w:tabs>
        <w:spacing w:line="312" w:lineRule="auto"/>
        <w:rPr>
          <w:lang w:val="da-DK"/>
        </w:rPr>
      </w:pPr>
    </w:p>
    <w:p w:rsidR="009C71C3" w:rsidRDefault="009C71C3">
      <w:pPr>
        <w:pStyle w:val="Marqinalierechts"/>
        <w:framePr w:wrap="auto"/>
        <w:spacing w:before="120"/>
        <w:rPr>
          <w:lang w:val="da-DK"/>
        </w:rPr>
      </w:pPr>
      <w:r>
        <w:rPr>
          <w:lang w:val="da-DK"/>
        </w:rPr>
        <w:t>Transceiveren</w:t>
      </w:r>
    </w:p>
    <w:p w:rsidR="009C71C3" w:rsidRDefault="009C71C3">
      <w:pPr>
        <w:pBdr>
          <w:right w:val="single" w:sz="6" w:space="1" w:color="auto"/>
        </w:pBdr>
        <w:spacing w:before="120" w:line="312" w:lineRule="auto"/>
        <w:rPr>
          <w:lang w:val="da-DK"/>
        </w:rPr>
      </w:pPr>
      <w:r>
        <w:rPr>
          <w:lang w:val="da-DK"/>
        </w:rPr>
        <w:t xml:space="preserve">TP1-transceiveren udfører følgende opgaver: </w:t>
      </w:r>
    </w:p>
    <w:p w:rsidR="009C71C3" w:rsidRDefault="009C71C3">
      <w:pPr>
        <w:numPr>
          <w:ilvl w:val="0"/>
          <w:numId w:val="8"/>
        </w:numPr>
        <w:pBdr>
          <w:right w:val="single" w:sz="6" w:space="1" w:color="auto"/>
        </w:pBdr>
        <w:tabs>
          <w:tab w:val="left" w:pos="360"/>
        </w:tabs>
        <w:spacing w:before="120" w:line="312" w:lineRule="auto"/>
        <w:ind w:left="360" w:hanging="360"/>
        <w:rPr>
          <w:lang w:val="da-DK"/>
        </w:rPr>
      </w:pPr>
      <w:r>
        <w:rPr>
          <w:lang w:val="da-DK"/>
        </w:rPr>
        <w:t>Adskillelse eller overlejring af jævnstrøm og data</w:t>
      </w:r>
    </w:p>
    <w:p w:rsidR="009C71C3" w:rsidRDefault="009C71C3">
      <w:pPr>
        <w:numPr>
          <w:ilvl w:val="0"/>
          <w:numId w:val="8"/>
        </w:numPr>
        <w:pBdr>
          <w:right w:val="single" w:sz="6" w:space="1" w:color="auto"/>
        </w:pBdr>
        <w:tabs>
          <w:tab w:val="left" w:pos="360"/>
        </w:tabs>
        <w:spacing w:before="120" w:line="312" w:lineRule="auto"/>
        <w:ind w:left="360" w:hanging="360"/>
      </w:pPr>
      <w:r>
        <w:rPr>
          <w:lang w:val="da-DK"/>
        </w:rPr>
        <w:t>Sikring mod polfejl (RPP)</w:t>
      </w:r>
    </w:p>
    <w:p w:rsidR="009C71C3" w:rsidRDefault="009C71C3">
      <w:pPr>
        <w:numPr>
          <w:ilvl w:val="0"/>
          <w:numId w:val="8"/>
        </w:numPr>
        <w:pBdr>
          <w:right w:val="single" w:sz="6" w:space="1" w:color="auto"/>
        </w:pBdr>
        <w:tabs>
          <w:tab w:val="left" w:pos="360"/>
        </w:tabs>
        <w:spacing w:before="120" w:line="312" w:lineRule="auto"/>
        <w:ind w:left="360" w:hanging="360"/>
        <w:rPr>
          <w:lang w:val="da-DK"/>
        </w:rPr>
      </w:pPr>
      <w:r>
        <w:rPr>
          <w:lang w:val="da-DK"/>
        </w:rPr>
        <w:t>Generering af stabiliseret</w:t>
      </w:r>
      <w:r w:rsidR="00F4149C">
        <w:rPr>
          <w:lang w:val="da-DK"/>
        </w:rPr>
        <w:t xml:space="preserve"> spænding på henholdsvis 5 og 20</w:t>
      </w:r>
      <w:r>
        <w:rPr>
          <w:lang w:val="da-DK"/>
        </w:rPr>
        <w:t>V</w:t>
      </w:r>
    </w:p>
    <w:p w:rsidR="009C71C3" w:rsidRDefault="00287DCC">
      <w:pPr>
        <w:numPr>
          <w:ilvl w:val="0"/>
          <w:numId w:val="8"/>
        </w:numPr>
        <w:pBdr>
          <w:right w:val="single" w:sz="6" w:space="1" w:color="auto"/>
        </w:pBdr>
        <w:tabs>
          <w:tab w:val="left" w:pos="360"/>
        </w:tabs>
        <w:spacing w:before="120" w:line="312" w:lineRule="auto"/>
        <w:ind w:left="360" w:hanging="360"/>
        <w:rPr>
          <w:lang w:val="da-DK"/>
        </w:rPr>
      </w:pPr>
      <w:r>
        <w:rPr>
          <w:lang w:val="da-DK"/>
        </w:rPr>
        <w:t>Gemmer indstillinger (S</w:t>
      </w:r>
      <w:r w:rsidR="009C71C3">
        <w:rPr>
          <w:lang w:val="da-DK"/>
        </w:rPr>
        <w:t>ave) hvis busspændingen falder under 18V</w:t>
      </w:r>
    </w:p>
    <w:p w:rsidR="009C71C3" w:rsidRDefault="009C71C3">
      <w:pPr>
        <w:numPr>
          <w:ilvl w:val="0"/>
          <w:numId w:val="8"/>
        </w:numPr>
        <w:pBdr>
          <w:right w:val="single" w:sz="6" w:space="1" w:color="auto"/>
        </w:pBdr>
        <w:tabs>
          <w:tab w:val="left" w:pos="360"/>
        </w:tabs>
        <w:spacing w:before="120" w:line="312" w:lineRule="auto"/>
        <w:ind w:left="360" w:hanging="360"/>
        <w:rPr>
          <w:lang w:val="da-DK"/>
        </w:rPr>
      </w:pPr>
      <w:r>
        <w:rPr>
          <w:lang w:val="da-DK"/>
        </w:rPr>
        <w:t>Resetter processoren hvis spændingen falder under 4.5V</w:t>
      </w:r>
    </w:p>
    <w:p w:rsidR="009C71C3" w:rsidRDefault="009C71C3">
      <w:pPr>
        <w:numPr>
          <w:ilvl w:val="0"/>
          <w:numId w:val="8"/>
        </w:numPr>
        <w:pBdr>
          <w:right w:val="single" w:sz="6" w:space="1" w:color="auto"/>
        </w:pBdr>
        <w:tabs>
          <w:tab w:val="left" w:pos="360"/>
        </w:tabs>
        <w:spacing w:before="120" w:line="312" w:lineRule="auto"/>
        <w:ind w:left="360" w:hanging="360"/>
        <w:rPr>
          <w:lang w:val="da-DK"/>
        </w:rPr>
      </w:pPr>
      <w:r>
        <w:rPr>
          <w:i/>
          <w:lang w:val="da-DK"/>
        </w:rPr>
        <w:t>Driver</w:t>
      </w:r>
      <w:r>
        <w:rPr>
          <w:lang w:val="da-DK"/>
        </w:rPr>
        <w:t xml:space="preserve"> for sending og modtagelse</w:t>
      </w:r>
    </w:p>
    <w:p w:rsidR="009C71C3" w:rsidRDefault="009C71C3">
      <w:pPr>
        <w:numPr>
          <w:ilvl w:val="0"/>
          <w:numId w:val="8"/>
        </w:numPr>
        <w:pBdr>
          <w:right w:val="single" w:sz="6" w:space="1" w:color="auto"/>
        </w:pBdr>
        <w:tabs>
          <w:tab w:val="left" w:pos="360"/>
        </w:tabs>
        <w:spacing w:before="120" w:line="312" w:lineRule="auto"/>
        <w:ind w:left="360" w:hanging="360"/>
      </w:pPr>
      <w:r>
        <w:rPr>
          <w:lang w:val="da-DK"/>
        </w:rPr>
        <w:t>Sende/modtage-logik</w:t>
      </w:r>
      <w:r w:rsidR="00BE295E">
        <w:rPr>
          <w:lang w:val="da-DK"/>
        </w:rPr>
        <w:br/>
      </w:r>
    </w:p>
    <w:p w:rsidR="009C71C3" w:rsidRPr="00D360C7" w:rsidRDefault="00D360C7" w:rsidP="00D56FD4">
      <w:pPr>
        <w:pStyle w:val="Overskrift2"/>
        <w:numPr>
          <w:ilvl w:val="0"/>
          <w:numId w:val="29"/>
        </w:numPr>
        <w:rPr>
          <w:lang w:val="da-DK"/>
        </w:rPr>
      </w:pPr>
      <w:bookmarkStart w:id="11" w:name="_Toc447420853"/>
      <w:bookmarkStart w:id="12" w:name="_Toc34054174"/>
      <w:bookmarkStart w:id="13" w:name="_Toc453318439"/>
      <w:r w:rsidRPr="00D360C7">
        <w:rPr>
          <w:lang w:val="da-DK"/>
        </w:rPr>
        <w:t>Type definitioner af et a</w:t>
      </w:r>
      <w:r w:rsidR="009C71C3" w:rsidRPr="00D360C7">
        <w:rPr>
          <w:lang w:val="da-DK"/>
        </w:rPr>
        <w:t>pplikationsmodul</w:t>
      </w:r>
      <w:bookmarkEnd w:id="11"/>
      <w:bookmarkEnd w:id="12"/>
      <w:bookmarkEnd w:id="13"/>
    </w:p>
    <w:p w:rsidR="009C71C3" w:rsidRPr="00D360C7" w:rsidRDefault="009C71C3">
      <w:pPr>
        <w:pStyle w:val="Zeichnung"/>
        <w:spacing w:before="120"/>
        <w:rPr>
          <w:lang w:val="da-DK"/>
        </w:rPr>
      </w:pPr>
    </w:p>
    <w:p w:rsidR="009C71C3" w:rsidRDefault="00166255">
      <w:pPr>
        <w:pStyle w:val="Zeichnung"/>
        <w:spacing w:before="120"/>
      </w:pPr>
      <w:r w:rsidRPr="009228FE">
        <w:object w:dxaOrig="7605" w:dyaOrig="8775">
          <v:shape id="_x0000_i1030" type="#_x0000_t75" style="width:380.4pt;height:439.2pt" o:ole="">
            <v:imagedata r:id="rId17" o:title=""/>
          </v:shape>
          <o:OLEObject Type="Embed" ProgID="Visio.Drawing.15" ShapeID="_x0000_i1030" DrawAspect="Content" ObjectID="_1559278368" r:id="rId18"/>
        </w:object>
      </w:r>
    </w:p>
    <w:p w:rsidR="00F26514" w:rsidRPr="009228FE" w:rsidRDefault="00F26514" w:rsidP="00F26514">
      <w:pPr>
        <w:pStyle w:val="Billedtekst"/>
        <w:rPr>
          <w:lang w:val="en-GB"/>
        </w:rPr>
      </w:pPr>
      <w:r w:rsidRPr="009228FE">
        <w:rPr>
          <w:lang w:val="en-GB"/>
        </w:rPr>
        <w:t xml:space="preserve">Figure </w:t>
      </w:r>
      <w:r w:rsidR="00BF46D1" w:rsidRPr="009228FE">
        <w:rPr>
          <w:lang w:val="en-GB"/>
        </w:rPr>
        <w:fldChar w:fldCharType="begin"/>
      </w:r>
      <w:r w:rsidRPr="009228FE">
        <w:rPr>
          <w:lang w:val="en-GB"/>
        </w:rPr>
        <w:instrText xml:space="preserve"> SEQ Figure \* ARABIC </w:instrText>
      </w:r>
      <w:r w:rsidR="00BF46D1" w:rsidRPr="009228FE">
        <w:rPr>
          <w:lang w:val="en-GB"/>
        </w:rPr>
        <w:fldChar w:fldCharType="separate"/>
      </w:r>
      <w:r w:rsidR="005031D9">
        <w:rPr>
          <w:noProof/>
          <w:lang w:val="en-GB"/>
        </w:rPr>
        <w:t>3</w:t>
      </w:r>
      <w:r w:rsidR="00BF46D1" w:rsidRPr="009228FE">
        <w:rPr>
          <w:lang w:val="en-GB"/>
        </w:rPr>
        <w:fldChar w:fldCharType="end"/>
      </w:r>
      <w:r w:rsidRPr="009228FE">
        <w:rPr>
          <w:lang w:val="en-GB"/>
        </w:rPr>
        <w:t>: Type definition of an application module</w:t>
      </w:r>
    </w:p>
    <w:p w:rsidR="00F26514" w:rsidRDefault="00F26514">
      <w:pPr>
        <w:pStyle w:val="Zeichnung"/>
        <w:spacing w:before="120"/>
      </w:pPr>
    </w:p>
    <w:p w:rsidR="00F26514" w:rsidRPr="00F26514" w:rsidRDefault="00F26514">
      <w:pPr>
        <w:pStyle w:val="Zeichnung"/>
        <w:spacing w:before="120"/>
        <w:rPr>
          <w:lang w:val="en-US"/>
        </w:rPr>
      </w:pPr>
    </w:p>
    <w:p w:rsidR="009C71C3" w:rsidRPr="001B54BC" w:rsidRDefault="009C71C3">
      <w:pPr>
        <w:pStyle w:val="Marqinalierechts"/>
        <w:framePr w:w="1149" w:wrap="auto" w:x="9651" w:y="68"/>
        <w:spacing w:before="120"/>
        <w:rPr>
          <w:lang w:val="da-DK"/>
        </w:rPr>
      </w:pPr>
      <w:r w:rsidRPr="001B54BC">
        <w:rPr>
          <w:lang w:val="da-DK"/>
        </w:rPr>
        <w:t>R-Type</w:t>
      </w:r>
    </w:p>
    <w:p w:rsidR="009C71C3" w:rsidRDefault="009C71C3">
      <w:pPr>
        <w:pStyle w:val="Standardrechts"/>
        <w:rPr>
          <w:lang w:val="da-DK"/>
        </w:rPr>
      </w:pPr>
      <w:r>
        <w:rPr>
          <w:lang w:val="da-DK"/>
        </w:rPr>
        <w:t xml:space="preserve">Ved hjælp af en modstand (R-Type) i applikationsmodulet, kan buskoblingsenheden registrere om et passende applikationsmodul er monteret på den. Det sker via pin 6 på PEI.  </w:t>
      </w:r>
    </w:p>
    <w:p w:rsidR="009C71C3" w:rsidRDefault="009C71C3">
      <w:pPr>
        <w:pStyle w:val="Standardrechts"/>
        <w:rPr>
          <w:lang w:val="da-DK"/>
        </w:rPr>
      </w:pPr>
      <w:r>
        <w:rPr>
          <w:lang w:val="da-DK"/>
        </w:rPr>
        <w:t>Hvis R-Typen ikke svarer til den som indeholdes i applikations</w:t>
      </w:r>
      <w:r>
        <w:rPr>
          <w:lang w:val="da-DK"/>
        </w:rPr>
        <w:softHyphen/>
        <w:t xml:space="preserve">programmet, standser buskoblingsenheden automatisk applikationssoftwaren.  </w:t>
      </w:r>
      <w:r w:rsidR="00F26514">
        <w:rPr>
          <w:lang w:val="da-DK"/>
        </w:rPr>
        <w:br/>
        <w:t>Producenterne går mere over</w:t>
      </w:r>
      <w:r w:rsidR="007F2F2B">
        <w:rPr>
          <w:lang w:val="da-DK"/>
        </w:rPr>
        <w:t xml:space="preserve"> </w:t>
      </w:r>
      <w:r w:rsidR="00F26514">
        <w:rPr>
          <w:lang w:val="da-DK"/>
        </w:rPr>
        <w:t xml:space="preserve">til at integrere bus kobleren i sensorer og derfor bliver der færre moduler, som anvender PEI interfacet. Hvor AM og BCU kan adskilles. De moduler som kaldes Flush Mount (FM) er </w:t>
      </w:r>
      <w:r w:rsidR="00F26514">
        <w:rPr>
          <w:lang w:val="da-DK"/>
        </w:rPr>
        <w:lastRenderedPageBreak/>
        <w:t>normalt dem som anvender PEI interface.</w:t>
      </w:r>
    </w:p>
    <w:p w:rsidR="009C71C3" w:rsidRPr="00166255" w:rsidRDefault="00166255" w:rsidP="00166255">
      <w:pPr>
        <w:pStyle w:val="Standardrechts"/>
        <w:rPr>
          <w:lang w:val="da-DK"/>
        </w:rPr>
      </w:pPr>
      <w:r w:rsidRPr="009228FE">
        <w:rPr>
          <w:noProof/>
          <w:lang w:val="da-DK" w:eastAsia="da-DK"/>
        </w:rPr>
        <w:drawing>
          <wp:inline distT="0" distB="0" distL="0" distR="0" wp14:anchorId="24B227F7" wp14:editId="61B3E1C1">
            <wp:extent cx="5979160" cy="2966085"/>
            <wp:effectExtent l="0" t="0" r="254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9160" cy="2966085"/>
                    </a:xfrm>
                    <a:prstGeom prst="rect">
                      <a:avLst/>
                    </a:prstGeom>
                    <a:noFill/>
                    <a:ln>
                      <a:noFill/>
                    </a:ln>
                  </pic:spPr>
                </pic:pic>
              </a:graphicData>
            </a:graphic>
          </wp:inline>
        </w:drawing>
      </w:r>
      <w:r>
        <w:rPr>
          <w:lang w:val="da-DK"/>
        </w:rPr>
        <w:br/>
      </w:r>
      <w:r>
        <w:rPr>
          <w:lang w:val="da-DK"/>
        </w:rPr>
        <w:br/>
      </w:r>
      <w:r w:rsidR="00C41A36">
        <w:rPr>
          <w:lang w:val="da-DK"/>
        </w:rPr>
        <w:t>Tabellen</w:t>
      </w:r>
      <w:r w:rsidR="009C71C3">
        <w:rPr>
          <w:lang w:val="da-DK"/>
        </w:rPr>
        <w:t xml:space="preserve"> giver et overblik over de væsentligste PEI-typer.</w:t>
      </w:r>
      <w:r w:rsidRPr="00166255">
        <w:rPr>
          <w:noProof/>
          <w:lang w:val="da-DK"/>
        </w:rPr>
        <w:t xml:space="preserve"> </w:t>
      </w:r>
    </w:p>
    <w:p w:rsidR="001927B5" w:rsidRDefault="00AC72A7" w:rsidP="00D56FD4">
      <w:pPr>
        <w:pStyle w:val="Overskrift2"/>
        <w:numPr>
          <w:ilvl w:val="0"/>
          <w:numId w:val="30"/>
        </w:numPr>
        <w:rPr>
          <w:lang w:val="da-DK"/>
        </w:rPr>
      </w:pPr>
      <w:bookmarkStart w:id="14" w:name="_Toc453318440"/>
      <w:bookmarkStart w:id="15" w:name="_Toc447420855"/>
      <w:bookmarkStart w:id="16" w:name="_Toc373767566"/>
      <w:bookmarkStart w:id="17" w:name="_Toc373767574"/>
      <w:bookmarkStart w:id="18" w:name="_Toc430765852"/>
      <w:r>
        <w:rPr>
          <w:lang w:val="da-DK"/>
        </w:rPr>
        <w:t xml:space="preserve">Oversigt over KNX </w:t>
      </w:r>
      <w:r w:rsidR="00B967C5">
        <w:rPr>
          <w:lang w:val="da-DK"/>
        </w:rPr>
        <w:t>standardiserede s</w:t>
      </w:r>
      <w:r>
        <w:rPr>
          <w:lang w:val="da-DK"/>
        </w:rPr>
        <w:t>ystem profiler</w:t>
      </w:r>
      <w:bookmarkEnd w:id="14"/>
    </w:p>
    <w:p w:rsidR="009C71C3" w:rsidRDefault="001927B5" w:rsidP="00761DEC">
      <w:pPr>
        <w:rPr>
          <w:lang w:val="da-DK"/>
        </w:rPr>
      </w:pPr>
      <w:r>
        <w:rPr>
          <w:lang w:val="da-DK"/>
        </w:rPr>
        <w:t>System profiler</w:t>
      </w:r>
      <w:r w:rsidR="00AC72A7">
        <w:rPr>
          <w:lang w:val="da-DK"/>
        </w:rPr>
        <w:br/>
      </w:r>
      <w:r w:rsidR="009C71C3">
        <w:rPr>
          <w:lang w:val="da-DK"/>
        </w:rPr>
        <w:t xml:space="preserve"> </w:t>
      </w:r>
      <w:bookmarkEnd w:id="15"/>
    </w:p>
    <w:p w:rsidR="009C71C3" w:rsidRDefault="009C71C3">
      <w:pPr>
        <w:pStyle w:val="Marqinalierechts"/>
        <w:framePr w:wrap="auto"/>
        <w:spacing w:before="120"/>
        <w:rPr>
          <w:lang w:val="da-DK"/>
        </w:rPr>
      </w:pPr>
      <w:r>
        <w:rPr>
          <w:lang w:val="da-DK"/>
        </w:rPr>
        <w:t xml:space="preserve">Sammenligning af forskellige systemprofiler </w:t>
      </w:r>
    </w:p>
    <w:p w:rsidR="001927B5" w:rsidRDefault="009C71C3">
      <w:pPr>
        <w:pBdr>
          <w:right w:val="single" w:sz="6" w:space="1" w:color="auto"/>
        </w:pBdr>
        <w:spacing w:before="120" w:line="312" w:lineRule="auto"/>
        <w:rPr>
          <w:lang w:val="da-DK"/>
        </w:rPr>
      </w:pPr>
      <w:r>
        <w:rPr>
          <w:lang w:val="da-DK"/>
        </w:rPr>
        <w:t>System 1-teknologi er p.t. den mest udbredte</w:t>
      </w:r>
      <w:r w:rsidR="001927B5">
        <w:rPr>
          <w:lang w:val="da-DK"/>
        </w:rPr>
        <w:t xml:space="preserve"> og blev introduceret i den første generation af KNX enheder, der fortsat benyttes (1991)</w:t>
      </w:r>
      <w:r>
        <w:rPr>
          <w:lang w:val="da-DK"/>
        </w:rPr>
        <w:t>.</w:t>
      </w:r>
      <w:r w:rsidR="001927B5">
        <w:rPr>
          <w:lang w:val="da-DK"/>
        </w:rPr>
        <w:t xml:space="preserve"> Nogle år senere blev KNX komponenter baseret på System 2 </w:t>
      </w:r>
      <w:r w:rsidR="00916BF8">
        <w:rPr>
          <w:lang w:val="da-DK"/>
        </w:rPr>
        <w:t xml:space="preserve">(32 gruppe objekter) </w:t>
      </w:r>
      <w:r w:rsidR="001927B5">
        <w:rPr>
          <w:lang w:val="da-DK"/>
        </w:rPr>
        <w:t>og System 7</w:t>
      </w:r>
      <w:r w:rsidR="00916BF8">
        <w:rPr>
          <w:lang w:val="da-DK"/>
        </w:rPr>
        <w:t xml:space="preserve"> (254 gruppe objekter)</w:t>
      </w:r>
      <w:r w:rsidR="001927B5">
        <w:rPr>
          <w:lang w:val="da-DK"/>
        </w:rPr>
        <w:t xml:space="preserve"> introduceret (baseret på de forskellige </w:t>
      </w:r>
      <w:r w:rsidR="007F2F2B">
        <w:rPr>
          <w:lang w:val="da-DK"/>
        </w:rPr>
        <w:t>mikroprocessorers</w:t>
      </w:r>
      <w:r w:rsidR="001927B5">
        <w:rPr>
          <w:lang w:val="da-DK"/>
        </w:rPr>
        <w:t xml:space="preserve"> størrelser).</w:t>
      </w:r>
    </w:p>
    <w:p w:rsidR="001927B5" w:rsidRDefault="001927B5">
      <w:pPr>
        <w:pBdr>
          <w:right w:val="single" w:sz="6" w:space="1" w:color="auto"/>
        </w:pBdr>
        <w:spacing w:before="120" w:line="312" w:lineRule="auto"/>
        <w:rPr>
          <w:lang w:val="da-DK"/>
        </w:rPr>
      </w:pPr>
      <w:r>
        <w:rPr>
          <w:lang w:val="da-DK"/>
        </w:rPr>
        <w:t>System 2 og System 7 er siden ETS3</w:t>
      </w:r>
      <w:r w:rsidR="00916BF8">
        <w:rPr>
          <w:lang w:val="da-DK"/>
        </w:rPr>
        <w:t>, blevet</w:t>
      </w:r>
      <w:r>
        <w:rPr>
          <w:lang w:val="da-DK"/>
        </w:rPr>
        <w:t xml:space="preserve"> baseret på den samme </w:t>
      </w:r>
      <w:r w:rsidR="007F2F2B">
        <w:rPr>
          <w:lang w:val="da-DK"/>
        </w:rPr>
        <w:t>mikroprocessor</w:t>
      </w:r>
      <w:r>
        <w:rPr>
          <w:lang w:val="da-DK"/>
        </w:rPr>
        <w:t xml:space="preserve"> størrelse og er slået sammen til en type</w:t>
      </w:r>
      <w:r w:rsidR="00916BF8">
        <w:rPr>
          <w:lang w:val="da-DK"/>
        </w:rPr>
        <w:t xml:space="preserve"> (254 gruppe objekter)</w:t>
      </w:r>
      <w:r>
        <w:rPr>
          <w:lang w:val="da-DK"/>
        </w:rPr>
        <w:t xml:space="preserve">. </w:t>
      </w:r>
    </w:p>
    <w:p w:rsidR="001927B5" w:rsidRDefault="001927B5" w:rsidP="001927B5">
      <w:pPr>
        <w:pBdr>
          <w:right w:val="single" w:sz="6" w:space="1" w:color="auto"/>
        </w:pBdr>
        <w:spacing w:before="120" w:line="312" w:lineRule="auto"/>
        <w:rPr>
          <w:lang w:val="da-DK"/>
        </w:rPr>
      </w:pPr>
      <w:r>
        <w:rPr>
          <w:lang w:val="da-DK"/>
        </w:rPr>
        <w:t xml:space="preserve">System B er indført for at </w:t>
      </w:r>
      <w:r w:rsidR="00916BF8">
        <w:rPr>
          <w:lang w:val="da-DK"/>
        </w:rPr>
        <w:t>øge</w:t>
      </w:r>
      <w:r>
        <w:rPr>
          <w:lang w:val="da-DK"/>
        </w:rPr>
        <w:t xml:space="preserve"> antallet af </w:t>
      </w:r>
      <w:r w:rsidR="00916BF8">
        <w:rPr>
          <w:lang w:val="da-DK"/>
        </w:rPr>
        <w:t xml:space="preserve">mulige </w:t>
      </w:r>
      <w:r>
        <w:rPr>
          <w:lang w:val="da-DK"/>
        </w:rPr>
        <w:t xml:space="preserve">gruppe objekter og gruppeadresser. </w:t>
      </w:r>
      <w:r w:rsidR="00916BF8">
        <w:rPr>
          <w:lang w:val="da-DK"/>
        </w:rPr>
        <w:t>(65535 gruppe objekter)</w:t>
      </w:r>
    </w:p>
    <w:p w:rsidR="001927B5" w:rsidRDefault="009C71C3" w:rsidP="00166255">
      <w:pPr>
        <w:rPr>
          <w:lang w:val="da-DK"/>
        </w:rPr>
      </w:pPr>
      <w:r>
        <w:rPr>
          <w:lang w:val="da-DK"/>
        </w:rPr>
        <w:t>Nedenstående skema giver en oversigt over de væsentligste egenskaber ved disse KNX systemkomponenter</w:t>
      </w:r>
    </w:p>
    <w:p w:rsidR="001927B5" w:rsidRDefault="001927B5">
      <w:pPr>
        <w:widowControl/>
        <w:rPr>
          <w:lang w:val="da-DK"/>
        </w:rPr>
      </w:pPr>
    </w:p>
    <w:p w:rsidR="001927B5" w:rsidRDefault="001927B5">
      <w:pPr>
        <w:widowControl/>
        <w:rPr>
          <w:lang w:val="da-DK"/>
        </w:rPr>
      </w:pPr>
    </w:p>
    <w:p w:rsidR="001927B5" w:rsidRPr="00B8191A" w:rsidRDefault="001927B5">
      <w:pPr>
        <w:widowControl/>
        <w:rPr>
          <w:lang w:val="da-DK"/>
        </w:rPr>
      </w:pPr>
      <w:r w:rsidRPr="00B8191A">
        <w:rPr>
          <w:lang w:val="da-DK"/>
        </w:rPr>
        <w:br w:type="page"/>
      </w:r>
    </w:p>
    <w:p w:rsidR="00166255" w:rsidRPr="00B8191A" w:rsidRDefault="00166255" w:rsidP="00166255">
      <w:pPr>
        <w:rPr>
          <w:lang w:val="da-DK"/>
        </w:rPr>
      </w:pPr>
    </w:p>
    <w:p w:rsidR="00AC72A7" w:rsidRPr="00B8191A" w:rsidRDefault="00AC72A7" w:rsidP="00166255">
      <w:pPr>
        <w:rPr>
          <w:lang w:val="da-DK"/>
        </w:rPr>
      </w:pPr>
    </w:p>
    <w:p w:rsidR="00AC72A7" w:rsidRPr="00B8191A" w:rsidRDefault="00AC72A7" w:rsidP="00166255">
      <w:pPr>
        <w:rPr>
          <w:lang w:val="da-DK"/>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4111"/>
        <w:gridCol w:w="1559"/>
        <w:gridCol w:w="2127"/>
        <w:gridCol w:w="1559"/>
      </w:tblGrid>
      <w:tr w:rsidR="00166255" w:rsidRPr="009228FE" w:rsidTr="00B40E42">
        <w:tc>
          <w:tcPr>
            <w:tcW w:w="4111" w:type="dxa"/>
            <w:tcBorders>
              <w:top w:val="nil"/>
              <w:left w:val="nil"/>
              <w:bottom w:val="single" w:sz="6" w:space="0" w:color="auto"/>
              <w:right w:val="single" w:sz="6" w:space="0" w:color="auto"/>
            </w:tcBorders>
            <w:shd w:val="clear" w:color="auto" w:fill="FFFFFF"/>
            <w:vAlign w:val="center"/>
          </w:tcPr>
          <w:p w:rsidR="00166255" w:rsidRPr="00B8191A" w:rsidRDefault="00166255" w:rsidP="00B40E42">
            <w:pPr>
              <w:spacing w:before="120" w:line="320" w:lineRule="auto"/>
              <w:rPr>
                <w:b/>
                <w:lang w:val="da-DK"/>
              </w:rPr>
            </w:pPr>
          </w:p>
        </w:tc>
        <w:tc>
          <w:tcPr>
            <w:tcW w:w="1559" w:type="dxa"/>
            <w:tcBorders>
              <w:top w:val="single" w:sz="6" w:space="0" w:color="auto"/>
              <w:left w:val="single" w:sz="6" w:space="0" w:color="auto"/>
              <w:bottom w:val="single" w:sz="6" w:space="0" w:color="auto"/>
              <w:right w:val="single" w:sz="6" w:space="0" w:color="auto"/>
            </w:tcBorders>
            <w:shd w:val="clear" w:color="auto" w:fill="369226"/>
            <w:vAlign w:val="center"/>
          </w:tcPr>
          <w:p w:rsidR="00166255" w:rsidRPr="009228FE" w:rsidRDefault="00166255" w:rsidP="00B40E42">
            <w:pPr>
              <w:spacing w:before="120" w:line="320" w:lineRule="auto"/>
              <w:jc w:val="center"/>
              <w:rPr>
                <w:b/>
                <w:color w:val="FFFFFF"/>
              </w:rPr>
            </w:pPr>
            <w:r w:rsidRPr="009228FE">
              <w:rPr>
                <w:b/>
                <w:color w:val="FFFFFF"/>
              </w:rPr>
              <w:t xml:space="preserve">System 1 </w:t>
            </w:r>
          </w:p>
        </w:tc>
        <w:tc>
          <w:tcPr>
            <w:tcW w:w="2127" w:type="dxa"/>
            <w:tcBorders>
              <w:top w:val="single" w:sz="6" w:space="0" w:color="auto"/>
              <w:left w:val="single" w:sz="6" w:space="0" w:color="auto"/>
              <w:bottom w:val="single" w:sz="6" w:space="0" w:color="auto"/>
              <w:right w:val="single" w:sz="6" w:space="0" w:color="auto"/>
            </w:tcBorders>
            <w:shd w:val="clear" w:color="auto" w:fill="369226"/>
            <w:vAlign w:val="center"/>
          </w:tcPr>
          <w:p w:rsidR="00166255" w:rsidRPr="009228FE" w:rsidRDefault="00166255" w:rsidP="00B40E42">
            <w:pPr>
              <w:spacing w:before="120" w:line="320" w:lineRule="auto"/>
              <w:jc w:val="center"/>
              <w:rPr>
                <w:b/>
                <w:color w:val="FFFFFF"/>
              </w:rPr>
            </w:pPr>
            <w:r w:rsidRPr="009228FE">
              <w:rPr>
                <w:b/>
                <w:color w:val="FFFFFF"/>
              </w:rPr>
              <w:t>System 2/7</w:t>
            </w:r>
          </w:p>
        </w:tc>
        <w:tc>
          <w:tcPr>
            <w:tcW w:w="1559" w:type="dxa"/>
            <w:tcBorders>
              <w:top w:val="single" w:sz="6" w:space="0" w:color="auto"/>
              <w:left w:val="single" w:sz="6" w:space="0" w:color="auto"/>
              <w:bottom w:val="single" w:sz="6" w:space="0" w:color="auto"/>
              <w:right w:val="single" w:sz="6" w:space="0" w:color="auto"/>
            </w:tcBorders>
            <w:shd w:val="clear" w:color="auto" w:fill="369226"/>
            <w:vAlign w:val="center"/>
          </w:tcPr>
          <w:p w:rsidR="00166255" w:rsidRPr="009228FE" w:rsidRDefault="00166255" w:rsidP="00B40E42">
            <w:pPr>
              <w:spacing w:before="120" w:line="320" w:lineRule="auto"/>
              <w:jc w:val="center"/>
              <w:rPr>
                <w:b/>
                <w:color w:val="FFFFFF"/>
              </w:rPr>
            </w:pPr>
            <w:r w:rsidRPr="009228FE">
              <w:rPr>
                <w:b/>
                <w:color w:val="FFFFFF"/>
              </w:rPr>
              <w:t>System B</w:t>
            </w:r>
          </w:p>
        </w:tc>
      </w:tr>
      <w:tr w:rsidR="00166255" w:rsidRPr="009228FE" w:rsidTr="00B40E42">
        <w:tc>
          <w:tcPr>
            <w:tcW w:w="4111" w:type="dxa"/>
            <w:tcBorders>
              <w:top w:val="single" w:sz="6" w:space="0" w:color="auto"/>
              <w:left w:val="single" w:sz="6" w:space="0" w:color="auto"/>
            </w:tcBorders>
            <w:shd w:val="clear" w:color="auto" w:fill="D6E3BC"/>
            <w:vAlign w:val="center"/>
          </w:tcPr>
          <w:p w:rsidR="00166255" w:rsidRPr="009228FE" w:rsidRDefault="00166255" w:rsidP="00B40E42">
            <w:pPr>
              <w:spacing w:before="120" w:line="320" w:lineRule="auto"/>
              <w:rPr>
                <w:b/>
              </w:rPr>
            </w:pPr>
            <w:r w:rsidRPr="009228FE">
              <w:rPr>
                <w:b/>
              </w:rPr>
              <w:t>Mask version</w:t>
            </w:r>
          </w:p>
        </w:tc>
        <w:tc>
          <w:tcPr>
            <w:tcW w:w="1559" w:type="dxa"/>
            <w:tcBorders>
              <w:top w:val="single" w:sz="6" w:space="0" w:color="auto"/>
            </w:tcBorders>
            <w:shd w:val="clear" w:color="auto" w:fill="F2F2F2"/>
            <w:vAlign w:val="center"/>
          </w:tcPr>
          <w:p w:rsidR="00166255" w:rsidRPr="009228FE" w:rsidRDefault="00166255" w:rsidP="00B40E42">
            <w:pPr>
              <w:spacing w:before="120" w:line="320" w:lineRule="auto"/>
              <w:jc w:val="center"/>
              <w:rPr>
                <w:b/>
              </w:rPr>
            </w:pPr>
            <w:r w:rsidRPr="009228FE">
              <w:rPr>
                <w:b/>
              </w:rPr>
              <w:t>E.g. 0012h</w:t>
            </w:r>
          </w:p>
        </w:tc>
        <w:tc>
          <w:tcPr>
            <w:tcW w:w="2127" w:type="dxa"/>
            <w:tcBorders>
              <w:top w:val="single" w:sz="6" w:space="0" w:color="auto"/>
            </w:tcBorders>
            <w:shd w:val="clear" w:color="auto" w:fill="F2F2F2"/>
            <w:vAlign w:val="center"/>
          </w:tcPr>
          <w:p w:rsidR="00166255" w:rsidRPr="009228FE" w:rsidRDefault="00166255" w:rsidP="00B40E42">
            <w:pPr>
              <w:spacing w:before="120" w:line="320" w:lineRule="auto"/>
              <w:jc w:val="center"/>
              <w:rPr>
                <w:b/>
              </w:rPr>
            </w:pPr>
            <w:r w:rsidRPr="009228FE">
              <w:rPr>
                <w:b/>
              </w:rPr>
              <w:t>E.g. 0025h, 0705h</w:t>
            </w:r>
          </w:p>
        </w:tc>
        <w:tc>
          <w:tcPr>
            <w:tcW w:w="1559" w:type="dxa"/>
            <w:tcBorders>
              <w:top w:val="single" w:sz="6" w:space="0" w:color="auto"/>
            </w:tcBorders>
            <w:shd w:val="clear" w:color="auto" w:fill="F2F2F2"/>
            <w:vAlign w:val="center"/>
          </w:tcPr>
          <w:p w:rsidR="00166255" w:rsidRPr="009228FE" w:rsidRDefault="00166255" w:rsidP="00B40E42">
            <w:pPr>
              <w:spacing w:before="120" w:line="320" w:lineRule="auto"/>
              <w:jc w:val="center"/>
              <w:rPr>
                <w:b/>
              </w:rPr>
            </w:pPr>
            <w:r w:rsidRPr="009228FE">
              <w:rPr>
                <w:b/>
              </w:rPr>
              <w:t>E.g. 07B0h</w:t>
            </w:r>
          </w:p>
        </w:tc>
      </w:tr>
      <w:tr w:rsidR="00166255" w:rsidRPr="009228FE" w:rsidTr="00B40E42">
        <w:tc>
          <w:tcPr>
            <w:tcW w:w="4111" w:type="dxa"/>
            <w:tcBorders>
              <w:top w:val="single" w:sz="6" w:space="0" w:color="auto"/>
              <w:left w:val="single" w:sz="6" w:space="0" w:color="auto"/>
            </w:tcBorders>
            <w:shd w:val="clear" w:color="auto" w:fill="D6E3BC"/>
            <w:vAlign w:val="center"/>
          </w:tcPr>
          <w:p w:rsidR="00166255" w:rsidRPr="009228FE" w:rsidRDefault="00166255" w:rsidP="00B40E42">
            <w:pPr>
              <w:spacing w:before="120" w:line="320" w:lineRule="auto"/>
              <w:rPr>
                <w:b/>
              </w:rPr>
            </w:pPr>
            <w:r w:rsidRPr="009228FE">
              <w:rPr>
                <w:b/>
              </w:rPr>
              <w:t>Maximum number of group objects</w:t>
            </w:r>
            <w:r w:rsidRPr="009228FE">
              <w:rPr>
                <w:b/>
                <w:vertAlign w:val="superscript"/>
              </w:rPr>
              <w:footnoteReference w:id="5"/>
            </w:r>
          </w:p>
        </w:tc>
        <w:tc>
          <w:tcPr>
            <w:tcW w:w="1559" w:type="dxa"/>
            <w:tcBorders>
              <w:top w:val="single" w:sz="6" w:space="0" w:color="auto"/>
            </w:tcBorders>
            <w:shd w:val="clear" w:color="auto" w:fill="F2F2F2"/>
            <w:vAlign w:val="center"/>
          </w:tcPr>
          <w:p w:rsidR="00166255" w:rsidRPr="009228FE" w:rsidRDefault="00166255" w:rsidP="00B40E42">
            <w:pPr>
              <w:spacing w:before="120" w:line="320" w:lineRule="auto"/>
              <w:jc w:val="center"/>
              <w:rPr>
                <w:b/>
              </w:rPr>
            </w:pPr>
            <w:r w:rsidRPr="009228FE">
              <w:rPr>
                <w:b/>
              </w:rPr>
              <w:t>12</w:t>
            </w:r>
          </w:p>
        </w:tc>
        <w:tc>
          <w:tcPr>
            <w:tcW w:w="2127" w:type="dxa"/>
            <w:tcBorders>
              <w:top w:val="single" w:sz="6" w:space="0" w:color="auto"/>
            </w:tcBorders>
            <w:shd w:val="clear" w:color="auto" w:fill="F2F2F2"/>
            <w:vAlign w:val="center"/>
          </w:tcPr>
          <w:p w:rsidR="00166255" w:rsidRPr="009228FE" w:rsidRDefault="00166255" w:rsidP="00B40E42">
            <w:pPr>
              <w:spacing w:before="120" w:line="320" w:lineRule="auto"/>
              <w:jc w:val="center"/>
              <w:rPr>
                <w:b/>
              </w:rPr>
            </w:pPr>
            <w:r w:rsidRPr="009228FE">
              <w:rPr>
                <w:b/>
              </w:rPr>
              <w:t>254</w:t>
            </w:r>
          </w:p>
        </w:tc>
        <w:tc>
          <w:tcPr>
            <w:tcW w:w="1559" w:type="dxa"/>
            <w:tcBorders>
              <w:top w:val="single" w:sz="6" w:space="0" w:color="auto"/>
            </w:tcBorders>
            <w:shd w:val="clear" w:color="auto" w:fill="F2F2F2"/>
            <w:vAlign w:val="center"/>
          </w:tcPr>
          <w:p w:rsidR="00166255" w:rsidRPr="009228FE" w:rsidRDefault="00166255" w:rsidP="00B40E42">
            <w:pPr>
              <w:spacing w:before="120" w:line="320" w:lineRule="auto"/>
              <w:jc w:val="center"/>
              <w:rPr>
                <w:b/>
              </w:rPr>
            </w:pPr>
            <w:r w:rsidRPr="009228FE">
              <w:rPr>
                <w:b/>
              </w:rPr>
              <w:t>65536</w:t>
            </w:r>
          </w:p>
        </w:tc>
      </w:tr>
      <w:tr w:rsidR="00166255" w:rsidRPr="009228FE" w:rsidTr="00B40E42">
        <w:tc>
          <w:tcPr>
            <w:tcW w:w="4111" w:type="dxa"/>
            <w:tcBorders>
              <w:left w:val="single" w:sz="6" w:space="0" w:color="auto"/>
            </w:tcBorders>
            <w:shd w:val="clear" w:color="auto" w:fill="D6E3BC"/>
            <w:vAlign w:val="center"/>
          </w:tcPr>
          <w:p w:rsidR="00166255" w:rsidRPr="009228FE" w:rsidRDefault="00166255" w:rsidP="00B40E42">
            <w:pPr>
              <w:spacing w:before="120" w:line="320" w:lineRule="auto"/>
              <w:rPr>
                <w:b/>
              </w:rPr>
            </w:pPr>
            <w:r w:rsidRPr="009228FE">
              <w:rPr>
                <w:b/>
              </w:rPr>
              <w:t>Support of interface objects</w:t>
            </w:r>
          </w:p>
        </w:tc>
        <w:tc>
          <w:tcPr>
            <w:tcW w:w="1559" w:type="dxa"/>
            <w:vMerge w:val="restart"/>
            <w:shd w:val="clear" w:color="auto" w:fill="F2F2F2"/>
            <w:vAlign w:val="center"/>
          </w:tcPr>
          <w:p w:rsidR="00166255" w:rsidRPr="009228FE" w:rsidRDefault="00166255" w:rsidP="00B40E42">
            <w:pPr>
              <w:spacing w:before="120" w:line="320" w:lineRule="auto"/>
              <w:jc w:val="center"/>
              <w:rPr>
                <w:b/>
              </w:rPr>
            </w:pPr>
            <w:r w:rsidRPr="009228FE">
              <w:rPr>
                <w:b/>
              </w:rPr>
              <w:t>No</w:t>
            </w:r>
          </w:p>
        </w:tc>
        <w:tc>
          <w:tcPr>
            <w:tcW w:w="3686" w:type="dxa"/>
            <w:gridSpan w:val="2"/>
            <w:vMerge w:val="restart"/>
            <w:shd w:val="clear" w:color="auto" w:fill="F2F2F2"/>
            <w:vAlign w:val="center"/>
          </w:tcPr>
          <w:p w:rsidR="00166255" w:rsidRPr="009228FE" w:rsidRDefault="00166255" w:rsidP="00B40E42">
            <w:pPr>
              <w:spacing w:before="120" w:line="320" w:lineRule="auto"/>
              <w:jc w:val="center"/>
              <w:rPr>
                <w:b/>
              </w:rPr>
            </w:pPr>
            <w:r w:rsidRPr="009228FE">
              <w:rPr>
                <w:b/>
              </w:rPr>
              <w:t>Yes</w:t>
            </w:r>
          </w:p>
        </w:tc>
      </w:tr>
      <w:tr w:rsidR="00166255" w:rsidRPr="009228FE" w:rsidTr="00B40E42">
        <w:tc>
          <w:tcPr>
            <w:tcW w:w="4111" w:type="dxa"/>
            <w:tcBorders>
              <w:left w:val="single" w:sz="6" w:space="0" w:color="auto"/>
            </w:tcBorders>
            <w:shd w:val="clear" w:color="auto" w:fill="D6E3BC"/>
            <w:vAlign w:val="center"/>
          </w:tcPr>
          <w:p w:rsidR="00166255" w:rsidRPr="009228FE" w:rsidRDefault="00166255" w:rsidP="00B40E42">
            <w:pPr>
              <w:spacing w:before="120" w:line="320" w:lineRule="auto"/>
              <w:rPr>
                <w:b/>
              </w:rPr>
            </w:pPr>
            <w:r w:rsidRPr="009228FE">
              <w:rPr>
                <w:b/>
              </w:rPr>
              <w:t>Support serial number</w:t>
            </w:r>
          </w:p>
        </w:tc>
        <w:tc>
          <w:tcPr>
            <w:tcW w:w="1559" w:type="dxa"/>
            <w:vMerge/>
            <w:shd w:val="clear" w:color="auto" w:fill="F2F2F2"/>
            <w:vAlign w:val="center"/>
          </w:tcPr>
          <w:p w:rsidR="00166255" w:rsidRPr="009228FE" w:rsidRDefault="00166255" w:rsidP="00B40E42">
            <w:pPr>
              <w:pBdr>
                <w:right w:val="single" w:sz="6" w:space="1" w:color="auto"/>
              </w:pBdr>
              <w:spacing w:before="120" w:line="320" w:lineRule="auto"/>
              <w:jc w:val="center"/>
              <w:rPr>
                <w:b/>
              </w:rPr>
            </w:pPr>
          </w:p>
        </w:tc>
        <w:tc>
          <w:tcPr>
            <w:tcW w:w="3686" w:type="dxa"/>
            <w:gridSpan w:val="2"/>
            <w:vMerge/>
            <w:shd w:val="clear" w:color="auto" w:fill="F2F2F2"/>
            <w:vAlign w:val="center"/>
          </w:tcPr>
          <w:p w:rsidR="00166255" w:rsidRPr="009228FE" w:rsidRDefault="00166255" w:rsidP="00B40E42">
            <w:pPr>
              <w:pBdr>
                <w:right w:val="single" w:sz="6" w:space="1" w:color="auto"/>
              </w:pBdr>
              <w:spacing w:before="120" w:line="320" w:lineRule="auto"/>
              <w:jc w:val="center"/>
              <w:rPr>
                <w:b/>
              </w:rPr>
            </w:pPr>
          </w:p>
        </w:tc>
      </w:tr>
      <w:tr w:rsidR="00166255" w:rsidRPr="009228FE" w:rsidTr="00B40E42">
        <w:tc>
          <w:tcPr>
            <w:tcW w:w="4111" w:type="dxa"/>
            <w:tcBorders>
              <w:left w:val="single" w:sz="6" w:space="0" w:color="auto"/>
            </w:tcBorders>
            <w:shd w:val="clear" w:color="auto" w:fill="D6E3BC"/>
            <w:vAlign w:val="center"/>
          </w:tcPr>
          <w:p w:rsidR="00166255" w:rsidRPr="009228FE" w:rsidRDefault="00166255" w:rsidP="00B40E42">
            <w:pPr>
              <w:spacing w:before="120" w:line="320" w:lineRule="auto"/>
              <w:rPr>
                <w:b/>
              </w:rPr>
            </w:pPr>
            <w:r w:rsidRPr="009228FE">
              <w:rPr>
                <w:b/>
              </w:rPr>
              <w:t>Support access control</w:t>
            </w:r>
          </w:p>
        </w:tc>
        <w:tc>
          <w:tcPr>
            <w:tcW w:w="1559" w:type="dxa"/>
            <w:vMerge/>
            <w:shd w:val="clear" w:color="auto" w:fill="F2F2F2"/>
            <w:vAlign w:val="center"/>
          </w:tcPr>
          <w:p w:rsidR="00166255" w:rsidRPr="009228FE" w:rsidRDefault="00166255" w:rsidP="00B40E42">
            <w:pPr>
              <w:spacing w:before="120" w:line="320" w:lineRule="auto"/>
              <w:jc w:val="center"/>
              <w:rPr>
                <w:b/>
              </w:rPr>
            </w:pPr>
          </w:p>
        </w:tc>
        <w:tc>
          <w:tcPr>
            <w:tcW w:w="3686" w:type="dxa"/>
            <w:gridSpan w:val="2"/>
            <w:vMerge/>
            <w:shd w:val="clear" w:color="auto" w:fill="F2F2F2"/>
            <w:vAlign w:val="center"/>
          </w:tcPr>
          <w:p w:rsidR="00166255" w:rsidRPr="009228FE" w:rsidRDefault="00166255" w:rsidP="00B40E42">
            <w:pPr>
              <w:spacing w:before="120" w:line="320" w:lineRule="auto"/>
              <w:jc w:val="center"/>
              <w:rPr>
                <w:b/>
              </w:rPr>
            </w:pPr>
          </w:p>
        </w:tc>
      </w:tr>
    </w:tbl>
    <w:p w:rsidR="00166255" w:rsidRPr="009228FE" w:rsidRDefault="00166255" w:rsidP="00BF46D1">
      <w:pPr>
        <w:spacing w:afterLines="60" w:after="144"/>
      </w:pPr>
    </w:p>
    <w:p w:rsidR="009C71C3" w:rsidRDefault="009C71C3" w:rsidP="00166255">
      <w:pPr>
        <w:pBdr>
          <w:right w:val="single" w:sz="6" w:space="1" w:color="auto"/>
        </w:pBdr>
        <w:spacing w:before="120" w:line="312" w:lineRule="auto"/>
        <w:rPr>
          <w:lang w:val="da-DK"/>
        </w:rPr>
      </w:pPr>
      <w:r>
        <w:rPr>
          <w:lang w:val="da-DK"/>
        </w:rPr>
        <w:t>System 7-teknologien er især beregnet til mere komplekse busenheder, som varetager centraliserede funktioner, såsom applikationsstyring, gateways, etc.</w:t>
      </w:r>
    </w:p>
    <w:p w:rsidR="009C71C3" w:rsidRDefault="009C71C3">
      <w:pPr>
        <w:pStyle w:val="Standardrechts"/>
        <w:spacing w:before="120"/>
        <w:rPr>
          <w:lang w:val="da-DK"/>
        </w:rPr>
      </w:pPr>
      <w:r>
        <w:rPr>
          <w:lang w:val="da-DK"/>
        </w:rPr>
        <w:t>Applikationssoftware der er udviklet til System1-teknologi kan også indlæses i System 2.</w:t>
      </w:r>
    </w:p>
    <w:p w:rsidR="009C71C3" w:rsidRDefault="009C71C3" w:rsidP="00991162">
      <w:pPr>
        <w:pStyle w:val="Overskrift3"/>
        <w:rPr>
          <w:lang w:val="da-DK"/>
        </w:rPr>
      </w:pPr>
      <w:bookmarkStart w:id="19" w:name="_Toc447420856"/>
      <w:r>
        <w:rPr>
          <w:lang w:val="da-DK"/>
        </w:rPr>
        <w:br w:type="page"/>
      </w:r>
      <w:bookmarkStart w:id="20" w:name="_Toc453318441"/>
      <w:r w:rsidR="004B619D">
        <w:rPr>
          <w:lang w:val="da-DK"/>
        </w:rPr>
        <w:lastRenderedPageBreak/>
        <w:t>Detaljeret beskrivelse af egenskaber</w:t>
      </w:r>
      <w:bookmarkEnd w:id="19"/>
      <w:bookmarkEnd w:id="20"/>
    </w:p>
    <w:p w:rsidR="009C71C3" w:rsidRDefault="00D56FD4">
      <w:pPr>
        <w:pStyle w:val="Standardrechts"/>
        <w:spacing w:before="120"/>
        <w:rPr>
          <w:lang w:val="da-DK"/>
        </w:rPr>
      </w:pPr>
      <w:r>
        <w:rPr>
          <w:lang w:val="da-DK"/>
        </w:rPr>
        <w:t>De egenskaber ved System 2</w:t>
      </w:r>
      <w:r w:rsidR="004B619D">
        <w:rPr>
          <w:lang w:val="da-DK"/>
        </w:rPr>
        <w:t xml:space="preserve">, </w:t>
      </w:r>
      <w:r w:rsidR="009C71C3">
        <w:rPr>
          <w:lang w:val="da-DK"/>
        </w:rPr>
        <w:t xml:space="preserve">System 7 </w:t>
      </w:r>
      <w:r w:rsidR="004B619D">
        <w:rPr>
          <w:lang w:val="da-DK"/>
        </w:rPr>
        <w:t xml:space="preserve">samt System B, </w:t>
      </w:r>
      <w:r w:rsidR="009C71C3">
        <w:rPr>
          <w:lang w:val="da-DK"/>
        </w:rPr>
        <w:t>som blev nævnt ovenfor, uddybes i det følgende:</w:t>
      </w:r>
    </w:p>
    <w:p w:rsidR="009C71C3" w:rsidRPr="00594366" w:rsidRDefault="009C71C3" w:rsidP="00594366">
      <w:pPr>
        <w:pStyle w:val="Overskrift3"/>
        <w:numPr>
          <w:ilvl w:val="0"/>
          <w:numId w:val="35"/>
        </w:numPr>
      </w:pPr>
      <w:bookmarkStart w:id="21" w:name="_Toc453318442"/>
      <w:r w:rsidRPr="00594366">
        <w:t>Adgangskontrol</w:t>
      </w:r>
      <w:bookmarkEnd w:id="21"/>
      <w:r w:rsidRPr="00594366">
        <w:t xml:space="preserve"> </w:t>
      </w:r>
    </w:p>
    <w:p w:rsidR="009C71C3" w:rsidRDefault="009C71C3">
      <w:pPr>
        <w:pStyle w:val="Marqinalierechts"/>
        <w:framePr w:w="2157" w:wrap="auto" w:x="9215" w:y="-477"/>
        <w:spacing w:before="120"/>
      </w:pPr>
      <w:r>
        <w:rPr>
          <w:lang w:val="da-DK"/>
        </w:rPr>
        <w:t>Adgangskontrol</w:t>
      </w:r>
    </w:p>
    <w:p w:rsidR="009C71C3" w:rsidRDefault="009C71C3">
      <w:pPr>
        <w:pBdr>
          <w:right w:val="single" w:sz="6" w:space="1" w:color="auto"/>
        </w:pBdr>
        <w:spacing w:before="120" w:line="312" w:lineRule="auto"/>
        <w:rPr>
          <w:lang w:val="da-DK"/>
        </w:rPr>
      </w:pPr>
      <w:r>
        <w:rPr>
          <w:lang w:val="da-DK"/>
        </w:rPr>
        <w:t>Når et værktøj ønsker at få tilgang ti</w:t>
      </w:r>
      <w:r w:rsidR="004B619D">
        <w:rPr>
          <w:lang w:val="da-DK"/>
        </w:rPr>
        <w:t xml:space="preserve">l hukommelsen i en System 2, 7 og system B, </w:t>
      </w:r>
      <w:r>
        <w:rPr>
          <w:lang w:val="da-DK"/>
        </w:rPr>
        <w:t>enhed (for at skrive og/eller læse), skal det først autoriseres vha. en autorisationsnøgle på 4 byte. En producent kan definere op til 16 sådanne</w:t>
      </w:r>
      <w:r w:rsidR="004B619D">
        <w:rPr>
          <w:lang w:val="da-DK"/>
        </w:rPr>
        <w:t xml:space="preserve"> nøgler for et System 7-produkt,</w:t>
      </w:r>
      <w:r>
        <w:rPr>
          <w:lang w:val="da-DK"/>
        </w:rPr>
        <w:t xml:space="preserve"> men nogle af disse er reserverede til at give adgang til systemhukommelse (bl.a. den højeste adgangsnøgle 0) og gives derfor ikke til kunderne. </w:t>
      </w:r>
      <w:r w:rsidR="00EF3C63">
        <w:rPr>
          <w:lang w:val="da-DK"/>
        </w:rPr>
        <w:br/>
      </w:r>
      <w:r>
        <w:rPr>
          <w:lang w:val="da-DK"/>
        </w:rPr>
        <w:t xml:space="preserve">ETS (fra version 1.1 og fremefter) kan adressere adgangskontrolmekanismerne i de nævnte enhedstyper.  </w:t>
      </w:r>
    </w:p>
    <w:p w:rsidR="009C71C3" w:rsidRDefault="009C71C3">
      <w:pPr>
        <w:pBdr>
          <w:right w:val="single" w:sz="6" w:space="1" w:color="auto"/>
        </w:pBdr>
        <w:spacing w:before="120" w:line="312" w:lineRule="auto"/>
        <w:rPr>
          <w:lang w:val="da-DK"/>
        </w:rPr>
      </w:pPr>
      <w:r>
        <w:rPr>
          <w:lang w:val="da-DK"/>
        </w:rPr>
        <w:t>Der er aldrig behov for adgangskontrol ved almindelig kommunikation via gruppeadresser, her er adgang altid mulig.</w:t>
      </w:r>
    </w:p>
    <w:p w:rsidR="009C71C3" w:rsidRDefault="009C71C3" w:rsidP="00594366">
      <w:pPr>
        <w:pStyle w:val="Overskrift3"/>
        <w:numPr>
          <w:ilvl w:val="0"/>
          <w:numId w:val="35"/>
        </w:numPr>
      </w:pPr>
      <w:bookmarkStart w:id="22" w:name="_Toc453318443"/>
      <w:r w:rsidRPr="00594366">
        <w:t>Serienummer</w:t>
      </w:r>
      <w:bookmarkEnd w:id="22"/>
    </w:p>
    <w:p w:rsidR="009C71C3" w:rsidRDefault="009C71C3">
      <w:pPr>
        <w:pStyle w:val="Marqinalierechts"/>
        <w:framePr w:w="1873" w:wrap="auto" w:x="9215" w:y="91"/>
        <w:spacing w:before="120"/>
      </w:pPr>
      <w:r>
        <w:t>Serienummer</w:t>
      </w:r>
    </w:p>
    <w:p w:rsidR="009C71C3" w:rsidRDefault="00D63131">
      <w:pPr>
        <w:pBdr>
          <w:right w:val="single" w:sz="6" w:space="1" w:color="auto"/>
        </w:pBdr>
        <w:spacing w:before="120" w:line="312" w:lineRule="auto"/>
        <w:rPr>
          <w:lang w:val="da-DK"/>
        </w:rPr>
      </w:pPr>
      <w:r>
        <w:rPr>
          <w:lang w:val="da-DK"/>
        </w:rPr>
        <w:t>System 2,</w:t>
      </w:r>
      <w:r w:rsidR="009C71C3">
        <w:rPr>
          <w:lang w:val="da-DK"/>
        </w:rPr>
        <w:t xml:space="preserve"> System 7</w:t>
      </w:r>
      <w:r>
        <w:rPr>
          <w:lang w:val="da-DK"/>
        </w:rPr>
        <w:t xml:space="preserve"> og System B</w:t>
      </w:r>
      <w:r w:rsidR="009C71C3">
        <w:rPr>
          <w:lang w:val="da-DK"/>
        </w:rPr>
        <w:t>-enheder har et serienummer: dette tal, som tildeles hver enhed før den forlader fabrikken, gør det muligt at skrive eller læse til en enheds fysiske adresse uden at skulle betjene enhedens programmeringsknap. Denne mulighed er dog endnu ikke understøttet af ETS.</w:t>
      </w:r>
    </w:p>
    <w:p w:rsidR="009C71C3" w:rsidRDefault="009C71C3" w:rsidP="00594366">
      <w:pPr>
        <w:pStyle w:val="Overskrift3"/>
        <w:numPr>
          <w:ilvl w:val="0"/>
          <w:numId w:val="35"/>
        </w:numPr>
      </w:pPr>
      <w:bookmarkStart w:id="23" w:name="_Toc453318444"/>
      <w:r>
        <w:t>Interface-objekter</w:t>
      </w:r>
      <w:bookmarkEnd w:id="23"/>
    </w:p>
    <w:p w:rsidR="009C71C3" w:rsidRDefault="009C71C3">
      <w:pPr>
        <w:pStyle w:val="Marqinalierechts"/>
        <w:framePr w:w="1873" w:wrap="auto" w:x="9215" w:y="91"/>
        <w:spacing w:before="120"/>
      </w:pPr>
      <w:r>
        <w:t>Interface-objekter</w:t>
      </w:r>
    </w:p>
    <w:p w:rsidR="002E3A78" w:rsidRDefault="009C71C3">
      <w:pPr>
        <w:pBdr>
          <w:right w:val="single" w:sz="6" w:space="1" w:color="auto"/>
        </w:pBdr>
        <w:spacing w:before="120" w:line="312" w:lineRule="auto"/>
        <w:rPr>
          <w:lang w:val="da-DK"/>
        </w:rPr>
      </w:pPr>
      <w:r w:rsidRPr="001B54BC">
        <w:rPr>
          <w:lang w:val="da-DK"/>
        </w:rPr>
        <w:t xml:space="preserve">Interface-objekter </w:t>
      </w:r>
      <w:r>
        <w:rPr>
          <w:lang w:val="da-DK"/>
        </w:rPr>
        <w:t>indeholder</w:t>
      </w:r>
      <w:r w:rsidRPr="001B54BC">
        <w:rPr>
          <w:lang w:val="da-DK"/>
        </w:rPr>
        <w:t xml:space="preserve"> visse system- og applikationsegenskaber (f.eks. </w:t>
      </w:r>
      <w:r>
        <w:rPr>
          <w:lang w:val="da-DK"/>
        </w:rPr>
        <w:t>adressetabel</w:t>
      </w:r>
      <w:r w:rsidRPr="001B54BC">
        <w:rPr>
          <w:lang w:val="da-DK"/>
        </w:rPr>
        <w:t xml:space="preserve">, parametre, …), som kan læses og/eller skrives vha. et værktøj (f.eks. ETS under download) uden </w:t>
      </w:r>
      <w:r w:rsidR="007F2F2B">
        <w:rPr>
          <w:lang w:val="da-DK"/>
        </w:rPr>
        <w:t>kendskab til</w:t>
      </w:r>
      <w:r w:rsidRPr="001B54BC">
        <w:rPr>
          <w:lang w:val="da-DK"/>
        </w:rPr>
        <w:t xml:space="preserve"> </w:t>
      </w:r>
      <w:r>
        <w:rPr>
          <w:lang w:val="da-DK"/>
        </w:rPr>
        <w:t>enhedens</w:t>
      </w:r>
      <w:r w:rsidRPr="001B54BC">
        <w:rPr>
          <w:lang w:val="da-DK"/>
        </w:rPr>
        <w:t xml:space="preserve"> hukommelsesopbygning. </w:t>
      </w:r>
      <w:r w:rsidRPr="00AD1976">
        <w:rPr>
          <w:lang w:val="da-DK"/>
        </w:rPr>
        <w:t xml:space="preserve">ETS-slutbrugeren kan ikke </w:t>
      </w:r>
      <w:r>
        <w:rPr>
          <w:lang w:val="da-DK"/>
        </w:rPr>
        <w:t>manipulere</w:t>
      </w:r>
      <w:r w:rsidRPr="00AD1976">
        <w:rPr>
          <w:lang w:val="da-DK"/>
        </w:rPr>
        <w:t xml:space="preserve"> </w:t>
      </w:r>
      <w:r>
        <w:rPr>
          <w:lang w:val="da-DK"/>
        </w:rPr>
        <w:t>sådanne</w:t>
      </w:r>
      <w:r w:rsidRPr="00AD1976">
        <w:rPr>
          <w:lang w:val="da-DK"/>
        </w:rPr>
        <w:t xml:space="preserve"> o</w:t>
      </w:r>
      <w:r w:rsidR="00AD1976" w:rsidRPr="00AD1976">
        <w:rPr>
          <w:lang w:val="da-DK"/>
        </w:rPr>
        <w:t xml:space="preserve">bjekter, Der kan udlæses </w:t>
      </w:r>
      <w:r w:rsidR="00B40E42">
        <w:rPr>
          <w:lang w:val="da-DK"/>
        </w:rPr>
        <w:t xml:space="preserve">(read-only) </w:t>
      </w:r>
      <w:r w:rsidR="00AD1976" w:rsidRPr="00AD1976">
        <w:rPr>
          <w:lang w:val="da-DK"/>
        </w:rPr>
        <w:t xml:space="preserve">informationer </w:t>
      </w:r>
      <w:r w:rsidR="00AD1976">
        <w:rPr>
          <w:lang w:val="da-DK"/>
        </w:rPr>
        <w:t>via ETS ”Device Editor”</w:t>
      </w:r>
      <w:r w:rsidR="00B40E42">
        <w:rPr>
          <w:lang w:val="da-DK"/>
        </w:rPr>
        <w:t>, men ikke manipuleres værdier af den almindelige ETS bruger.</w:t>
      </w:r>
    </w:p>
    <w:p w:rsidR="002E3A78" w:rsidRDefault="002E3A78">
      <w:pPr>
        <w:widowControl/>
        <w:rPr>
          <w:lang w:val="da-DK"/>
        </w:rPr>
      </w:pPr>
      <w:r>
        <w:rPr>
          <w:lang w:val="da-DK"/>
        </w:rPr>
        <w:br w:type="page"/>
      </w:r>
    </w:p>
    <w:p w:rsidR="009C71C3" w:rsidRDefault="009C71C3">
      <w:pPr>
        <w:pBdr>
          <w:right w:val="single" w:sz="6" w:space="1" w:color="auto"/>
        </w:pBdr>
        <w:spacing w:before="120" w:line="312" w:lineRule="auto"/>
        <w:rPr>
          <w:lang w:val="da-DK"/>
        </w:rPr>
      </w:pPr>
    </w:p>
    <w:p w:rsidR="00AD1976" w:rsidRPr="00594366" w:rsidRDefault="00B40E42" w:rsidP="00594366">
      <w:pPr>
        <w:pStyle w:val="Overskrift3"/>
        <w:numPr>
          <w:ilvl w:val="0"/>
          <w:numId w:val="35"/>
        </w:numPr>
      </w:pPr>
      <w:bookmarkStart w:id="24" w:name="_Toc453318445"/>
      <w:r w:rsidRPr="00594366">
        <w:t>Hukommelses størrelse</w:t>
      </w:r>
      <w:bookmarkEnd w:id="24"/>
    </w:p>
    <w:p w:rsidR="00B40E42" w:rsidRDefault="00B40E42" w:rsidP="00BF46D1">
      <w:pPr>
        <w:spacing w:afterLines="60" w:after="144"/>
        <w:rPr>
          <w:lang w:val="da-DK"/>
        </w:rPr>
      </w:pPr>
      <w:r w:rsidRPr="00B40E42">
        <w:rPr>
          <w:lang w:val="da-DK"/>
        </w:rPr>
        <w:t xml:space="preserve">Hukommelsens størrelse i BCU afhænger af </w:t>
      </w:r>
      <w:r w:rsidR="00547813">
        <w:rPr>
          <w:lang w:val="da-DK"/>
        </w:rPr>
        <w:t>mikroprocessor</w:t>
      </w:r>
      <w:r>
        <w:rPr>
          <w:lang w:val="da-DK"/>
        </w:rPr>
        <w:t xml:space="preserve"> størrelsen og benævnt med System 1, System 2, System 7 og System B. I mere end 10 år var 254 gruppe objekter anset for at være tilstrækkeligt til kommende KNX moduler. I de senere år at det udviklet skærmpaneler, applikations kontrollere og gateways, som har fordel af kunne benytte et højere antal. Derfor er System 7 udvidet med en Byte og opnår derfor en maksimal teoretisk objektantal 65535. Det vil dog være urealistisk at benytte så mange gruppe objekter på en KNX enhed, da netop 65535 er den maksimale antal gruppeadresser i hele KNX systemet. </w:t>
      </w:r>
    </w:p>
    <w:p w:rsidR="00A93728" w:rsidRDefault="0021564C" w:rsidP="00991162">
      <w:pPr>
        <w:pStyle w:val="Overskrift2"/>
        <w:numPr>
          <w:ilvl w:val="0"/>
          <w:numId w:val="38"/>
        </w:numPr>
        <w:rPr>
          <w:lang w:val="da-DK"/>
        </w:rPr>
      </w:pPr>
      <w:bookmarkStart w:id="25" w:name="_Toc453318446"/>
      <w:r>
        <w:rPr>
          <w:lang w:val="da-DK"/>
        </w:rPr>
        <w:t>Klassiske applikations funktioner</w:t>
      </w:r>
      <w:bookmarkEnd w:id="25"/>
    </w:p>
    <w:p w:rsidR="00377916" w:rsidRPr="00DC27E6" w:rsidRDefault="00377916" w:rsidP="007D5C70">
      <w:pPr>
        <w:pStyle w:val="Overskrift3"/>
        <w:ind w:left="360"/>
        <w:rPr>
          <w:lang w:val="da-DK"/>
        </w:rPr>
      </w:pPr>
      <w:bookmarkStart w:id="26" w:name="_Toc447420857"/>
      <w:bookmarkStart w:id="27" w:name="_Toc34054177"/>
      <w:bookmarkStart w:id="28" w:name="_Toc453318447"/>
      <w:r w:rsidRPr="00DC27E6">
        <w:rPr>
          <w:lang w:val="da-DK"/>
        </w:rPr>
        <w:t>Dæmpning med Start/Stop-telegrammer</w:t>
      </w:r>
      <w:bookmarkEnd w:id="26"/>
      <w:bookmarkEnd w:id="27"/>
      <w:bookmarkEnd w:id="28"/>
    </w:p>
    <w:p w:rsidR="0021564C" w:rsidRPr="00B40E42" w:rsidRDefault="0021564C" w:rsidP="00A93728">
      <w:pPr>
        <w:pStyle w:val="Overskrift3"/>
        <w:rPr>
          <w:lang w:val="da-DK"/>
        </w:rPr>
      </w:pPr>
    </w:p>
    <w:bookmarkEnd w:id="16"/>
    <w:bookmarkEnd w:id="17"/>
    <w:bookmarkEnd w:id="18"/>
    <w:p w:rsidR="009C71C3" w:rsidRDefault="00887100">
      <w:pPr>
        <w:pStyle w:val="Zeichnung"/>
      </w:pPr>
      <w:r w:rsidRPr="009228FE">
        <w:object w:dxaOrig="13065" w:dyaOrig="8715">
          <v:shape id="_x0000_i1031" type="#_x0000_t75" style="width:439.2pt;height:292.2pt" o:ole="">
            <v:imagedata r:id="rId20" o:title=""/>
          </v:shape>
          <o:OLEObject Type="Embed" ProgID="Visio.Drawing.15" ShapeID="_x0000_i1031" DrawAspect="Content" ObjectID="_1559278369" r:id="rId21"/>
        </w:object>
      </w:r>
    </w:p>
    <w:p w:rsidR="004F0A79" w:rsidRPr="009228FE" w:rsidRDefault="004F0A79" w:rsidP="004F0A79">
      <w:pPr>
        <w:pStyle w:val="Billedtekst"/>
        <w:rPr>
          <w:lang w:val="en-GB"/>
        </w:rPr>
      </w:pPr>
      <w:r w:rsidRPr="009228FE">
        <w:rPr>
          <w:lang w:val="en-GB"/>
        </w:rPr>
        <w:t xml:space="preserve">Figure </w:t>
      </w:r>
      <w:r w:rsidR="00BF46D1" w:rsidRPr="009228FE">
        <w:rPr>
          <w:lang w:val="en-GB"/>
        </w:rPr>
        <w:fldChar w:fldCharType="begin"/>
      </w:r>
      <w:r w:rsidRPr="009228FE">
        <w:rPr>
          <w:lang w:val="en-GB"/>
        </w:rPr>
        <w:instrText xml:space="preserve"> SEQ Figure \* ARABIC </w:instrText>
      </w:r>
      <w:r w:rsidR="00BF46D1" w:rsidRPr="009228FE">
        <w:rPr>
          <w:lang w:val="en-GB"/>
        </w:rPr>
        <w:fldChar w:fldCharType="separate"/>
      </w:r>
      <w:r w:rsidR="005031D9">
        <w:rPr>
          <w:noProof/>
          <w:lang w:val="en-GB"/>
        </w:rPr>
        <w:t>4</w:t>
      </w:r>
      <w:r w:rsidR="00BF46D1" w:rsidRPr="009228FE">
        <w:rPr>
          <w:lang w:val="en-GB"/>
        </w:rPr>
        <w:fldChar w:fldCharType="end"/>
      </w:r>
      <w:r w:rsidRPr="009228FE">
        <w:rPr>
          <w:lang w:val="en-GB"/>
        </w:rPr>
        <w:t>: Dimming with start/stop telegram</w:t>
      </w:r>
    </w:p>
    <w:p w:rsidR="009C71C3" w:rsidRDefault="009C71C3">
      <w:pPr>
        <w:pStyle w:val="Marqinalierechts"/>
        <w:framePr w:wrap="auto"/>
        <w:spacing w:before="120"/>
        <w:rPr>
          <w:lang w:val="da-DK"/>
        </w:rPr>
      </w:pPr>
      <w:r>
        <w:rPr>
          <w:lang w:val="da-DK"/>
        </w:rPr>
        <w:t>Dæmpning med start/stop</w:t>
      </w:r>
    </w:p>
    <w:p w:rsidR="009C71C3" w:rsidRDefault="009C71C3">
      <w:pPr>
        <w:pBdr>
          <w:right w:val="single" w:sz="6" w:space="1" w:color="auto"/>
        </w:pBdr>
        <w:spacing w:before="120" w:line="312" w:lineRule="auto"/>
        <w:rPr>
          <w:lang w:val="da-DK"/>
        </w:rPr>
      </w:pPr>
      <w:r>
        <w:rPr>
          <w:lang w:val="da-DK"/>
        </w:rPr>
        <w:t>Varigheden af trykket på betjeningsknappen bestemmer hvorvidt det er tænd/sluk- eller dæmpningsfunktionen der aktiveres.</w:t>
      </w:r>
    </w:p>
    <w:p w:rsidR="00377916" w:rsidRDefault="00377916">
      <w:pPr>
        <w:pBdr>
          <w:right w:val="single" w:sz="6" w:space="1" w:color="auto"/>
        </w:pBdr>
        <w:spacing w:before="120" w:line="312" w:lineRule="auto"/>
        <w:rPr>
          <w:lang w:val="da-DK"/>
        </w:rPr>
      </w:pPr>
    </w:p>
    <w:p w:rsidR="009C71C3" w:rsidRDefault="00377916">
      <w:pPr>
        <w:pBdr>
          <w:right w:val="single" w:sz="6" w:space="1" w:color="auto"/>
        </w:pBdr>
        <w:spacing w:before="120" w:line="312" w:lineRule="auto"/>
        <w:rPr>
          <w:lang w:val="da-DK"/>
        </w:rPr>
      </w:pPr>
      <w:r>
        <w:rPr>
          <w:lang w:val="da-DK"/>
        </w:rPr>
        <w:t>Juster op eller juster ned for lyset 0-100% bestemmes i ”dimmerens” parameter indstilling til f.eks. 6 sekunder.</w:t>
      </w:r>
      <w:r>
        <w:rPr>
          <w:lang w:val="da-DK"/>
        </w:rPr>
        <w:br/>
      </w:r>
      <w:r w:rsidR="009C71C3">
        <w:rPr>
          <w:lang w:val="da-DK"/>
        </w:rPr>
        <w:t>Hvis tasten er holdt i kortere tid end t</w:t>
      </w:r>
      <w:r>
        <w:rPr>
          <w:lang w:val="da-DK"/>
        </w:rPr>
        <w:t>iden som er indsat i parameteren 0-100% sker følgende: Eksempel. Der</w:t>
      </w:r>
      <w:r w:rsidR="009C71C3">
        <w:rPr>
          <w:lang w:val="da-DK"/>
        </w:rPr>
        <w:t xml:space="preserve"> sendes</w:t>
      </w:r>
      <w:r>
        <w:rPr>
          <w:lang w:val="da-DK"/>
        </w:rPr>
        <w:t xml:space="preserve"> </w:t>
      </w:r>
      <w:r w:rsidR="009C71C3">
        <w:rPr>
          <w:lang w:val="da-DK"/>
        </w:rPr>
        <w:t>et tænd/sluk-telegram</w:t>
      </w:r>
      <w:r>
        <w:rPr>
          <w:lang w:val="da-DK"/>
        </w:rPr>
        <w:t xml:space="preserve"> kort tryk</w:t>
      </w:r>
      <w:r w:rsidR="009C71C3">
        <w:rPr>
          <w:lang w:val="da-DK"/>
        </w:rPr>
        <w:t xml:space="preserve">. </w:t>
      </w:r>
      <w:r w:rsidR="009A24CD">
        <w:rPr>
          <w:lang w:val="da-DK"/>
        </w:rPr>
        <w:t>Aktiveres</w:t>
      </w:r>
      <w:r w:rsidR="009C71C3">
        <w:rPr>
          <w:lang w:val="da-DK"/>
        </w:rPr>
        <w:t xml:space="preserve"> tasten</w:t>
      </w:r>
      <w:r w:rsidR="009A24CD">
        <w:rPr>
          <w:lang w:val="da-DK"/>
        </w:rPr>
        <w:t xml:space="preserve"> med langt tryk (f.eks</w:t>
      </w:r>
      <w:r w:rsidR="00AD7C97">
        <w:rPr>
          <w:lang w:val="da-DK"/>
        </w:rPr>
        <w:t>.</w:t>
      </w:r>
      <w:r w:rsidR="009A24CD">
        <w:rPr>
          <w:lang w:val="da-DK"/>
        </w:rPr>
        <w:t xml:space="preserve"> 2 sekunder)</w:t>
      </w:r>
      <w:r w:rsidR="009C71C3">
        <w:rPr>
          <w:lang w:val="da-DK"/>
        </w:rPr>
        <w:t xml:space="preserve"> forårsager det afsendelsen af et ‘start dæmpnings-telegram’, og så snart tasten slippes, sendes et ‘stop dæmpnings-telegram’.</w:t>
      </w:r>
      <w:r w:rsidR="009A24CD">
        <w:rPr>
          <w:lang w:val="da-DK"/>
        </w:rPr>
        <w:t xml:space="preserve"> Efter de 2 sekunder har lyset ændret sig efter det kurvens rampe angiver.  I dette eksempel 2</w:t>
      </w:r>
      <w:r w:rsidR="00AD7C97">
        <w:rPr>
          <w:lang w:val="da-DK"/>
        </w:rPr>
        <w:t xml:space="preserve"> sekunder</w:t>
      </w:r>
      <w:r w:rsidR="009A24CD">
        <w:rPr>
          <w:lang w:val="da-DK"/>
        </w:rPr>
        <w:t xml:space="preserve"> ud af 6 sekunder dvs. en tredjedel af rampen</w:t>
      </w:r>
      <w:r w:rsidR="009C71C3">
        <w:rPr>
          <w:lang w:val="da-DK"/>
        </w:rPr>
        <w:t xml:space="preserve">  </w:t>
      </w:r>
    </w:p>
    <w:p w:rsidR="009C71C3" w:rsidRDefault="009C71C3">
      <w:pPr>
        <w:pStyle w:val="Standardrechts"/>
        <w:spacing w:before="120"/>
        <w:rPr>
          <w:lang w:val="da-DK"/>
        </w:rPr>
      </w:pPr>
      <w:r>
        <w:rPr>
          <w:lang w:val="da-DK"/>
        </w:rPr>
        <w:t>For at sikre at dæmpningsaktuatoren udfører den rigtige instruks, bruges forskellige gruppeadresser til henholdsvis tænd/sluk- og dæmpningstelegrammer.</w:t>
      </w:r>
    </w:p>
    <w:p w:rsidR="00AD7C97" w:rsidRDefault="00AD7C97" w:rsidP="007D5C70">
      <w:pPr>
        <w:pStyle w:val="Overskrift3"/>
        <w:rPr>
          <w:lang w:val="da-DK"/>
        </w:rPr>
      </w:pPr>
      <w:bookmarkStart w:id="29" w:name="_Toc453318448"/>
      <w:r>
        <w:rPr>
          <w:lang w:val="da-DK"/>
        </w:rPr>
        <w:t>Dæmpning med cykliske telegrammer</w:t>
      </w:r>
      <w:bookmarkEnd w:id="29"/>
    </w:p>
    <w:p w:rsidR="009C71C3" w:rsidRDefault="00887100">
      <w:pPr>
        <w:pStyle w:val="Zeichnung"/>
        <w:spacing w:before="120"/>
      </w:pPr>
      <w:r w:rsidRPr="009228FE">
        <w:object w:dxaOrig="15481" w:dyaOrig="10246">
          <v:shape id="_x0000_i1032" type="#_x0000_t75" style="width:438.6pt;height:290.4pt" o:ole="">
            <v:imagedata r:id="rId22" o:title=""/>
          </v:shape>
          <o:OLEObject Type="Embed" ProgID="Visio.Drawing.15" ShapeID="_x0000_i1032" DrawAspect="Content" ObjectID="_1559278370" r:id="rId23"/>
        </w:object>
      </w:r>
    </w:p>
    <w:p w:rsidR="004F0A79" w:rsidRPr="009228FE" w:rsidRDefault="004F0A79" w:rsidP="004F0A79">
      <w:pPr>
        <w:pStyle w:val="Billedtekst"/>
        <w:rPr>
          <w:lang w:val="en-GB"/>
        </w:rPr>
      </w:pPr>
      <w:r w:rsidRPr="009228FE">
        <w:rPr>
          <w:lang w:val="en-GB"/>
        </w:rPr>
        <w:t xml:space="preserve">Figure </w:t>
      </w:r>
      <w:r w:rsidR="00BF46D1" w:rsidRPr="009228FE">
        <w:rPr>
          <w:lang w:val="en-GB"/>
        </w:rPr>
        <w:fldChar w:fldCharType="begin"/>
      </w:r>
      <w:r w:rsidRPr="009228FE">
        <w:rPr>
          <w:lang w:val="en-GB"/>
        </w:rPr>
        <w:instrText xml:space="preserve"> SEQ Figure \* ARABIC </w:instrText>
      </w:r>
      <w:r w:rsidR="00BF46D1" w:rsidRPr="009228FE">
        <w:rPr>
          <w:lang w:val="en-GB"/>
        </w:rPr>
        <w:fldChar w:fldCharType="separate"/>
      </w:r>
      <w:r w:rsidR="005031D9">
        <w:rPr>
          <w:noProof/>
          <w:lang w:val="en-GB"/>
        </w:rPr>
        <w:t>5</w:t>
      </w:r>
      <w:r w:rsidR="00BF46D1" w:rsidRPr="009228FE">
        <w:rPr>
          <w:lang w:val="en-GB"/>
        </w:rPr>
        <w:fldChar w:fldCharType="end"/>
      </w:r>
      <w:r w:rsidRPr="009228FE">
        <w:rPr>
          <w:lang w:val="en-GB"/>
        </w:rPr>
        <w:t>: Dimming with cyclical telegrams</w:t>
      </w:r>
    </w:p>
    <w:p w:rsidR="009C71C3" w:rsidRPr="004F0A79" w:rsidRDefault="009C71C3">
      <w:pPr>
        <w:pStyle w:val="Marqinalierechts"/>
        <w:framePr w:wrap="auto"/>
        <w:spacing w:before="120"/>
        <w:rPr>
          <w:lang w:val="en-US"/>
        </w:rPr>
      </w:pPr>
      <w:r w:rsidRPr="004F0A79">
        <w:rPr>
          <w:lang w:val="en-US"/>
        </w:rPr>
        <w:t>Cyklisk dæmpning</w:t>
      </w:r>
    </w:p>
    <w:p w:rsidR="009C71C3" w:rsidRDefault="009C71C3">
      <w:pPr>
        <w:pBdr>
          <w:right w:val="single" w:sz="6" w:space="1" w:color="auto"/>
        </w:pBdr>
        <w:spacing w:before="120" w:line="312" w:lineRule="auto"/>
        <w:rPr>
          <w:lang w:val="da-DK"/>
        </w:rPr>
      </w:pPr>
      <w:r>
        <w:rPr>
          <w:lang w:val="da-DK"/>
        </w:rPr>
        <w:t>I et system der styres af infrarødt lys, kan lysstrålen risikere at blive afbrudt, f.eks. fordi nogen går forbi</w:t>
      </w:r>
      <w:r w:rsidR="00091D98">
        <w:rPr>
          <w:lang w:val="da-DK"/>
        </w:rPr>
        <w:t xml:space="preserve"> og bryder IR strålen</w:t>
      </w:r>
      <w:r>
        <w:rPr>
          <w:lang w:val="da-DK"/>
        </w:rPr>
        <w:t xml:space="preserve">.  </w:t>
      </w:r>
    </w:p>
    <w:p w:rsidR="00091D98" w:rsidRDefault="009C71C3">
      <w:pPr>
        <w:pStyle w:val="Standardrechts"/>
        <w:spacing w:before="120"/>
        <w:rPr>
          <w:lang w:val="da-DK"/>
        </w:rPr>
      </w:pPr>
      <w:r>
        <w:rPr>
          <w:lang w:val="da-DK"/>
        </w:rPr>
        <w:t xml:space="preserve">For at undgå situationer hvor dæmpningsaktuatoren ikke modtager </w:t>
      </w:r>
      <w:r>
        <w:rPr>
          <w:lang w:val="da-DK"/>
        </w:rPr>
        <w:lastRenderedPageBreak/>
        <w:t>telegrammer (f.eks. et stop-telegram), vil man almindeligvis vælge indstillingen ‘cyklisk dæmpning’, når en infrarød enhed parametreres. På den måde vil den infrarøde sensor cyklisk sende telegrammet ’øg lysstyrken med 12.5 %’ (eksempelvis). Konsekvensen af at miste et sådant telegram er ikke så alvorlig</w:t>
      </w:r>
      <w:r w:rsidR="00091D98">
        <w:rPr>
          <w:lang w:val="da-DK"/>
        </w:rPr>
        <w:t>,</w:t>
      </w:r>
      <w:r>
        <w:rPr>
          <w:lang w:val="da-DK"/>
        </w:rPr>
        <w:t xml:space="preserve"> som når det angår stop-telegrammer, der kun sendes én gang.</w:t>
      </w:r>
    </w:p>
    <w:p w:rsidR="00091D98" w:rsidRDefault="00091D98" w:rsidP="007D5C70">
      <w:pPr>
        <w:pStyle w:val="Overskrift3"/>
        <w:rPr>
          <w:lang w:val="da-DK"/>
        </w:rPr>
      </w:pPr>
    </w:p>
    <w:p w:rsidR="00623FC1" w:rsidRDefault="00091D98" w:rsidP="007D5C70">
      <w:pPr>
        <w:pStyle w:val="Overskrift3"/>
        <w:rPr>
          <w:lang w:val="da-DK"/>
        </w:rPr>
      </w:pPr>
      <w:bookmarkStart w:id="30" w:name="_Toc453318449"/>
      <w:r w:rsidRPr="004307BB">
        <w:rPr>
          <w:lang w:val="da-DK"/>
        </w:rPr>
        <w:t>Applikations funktion: ”dæmpnings aktuator”</w:t>
      </w:r>
      <w:bookmarkEnd w:id="30"/>
      <w:r w:rsidRPr="004307BB">
        <w:rPr>
          <w:lang w:val="da-DK"/>
        </w:rPr>
        <w:t xml:space="preserve"> </w:t>
      </w:r>
    </w:p>
    <w:p w:rsidR="007B394D" w:rsidRPr="007B394D" w:rsidRDefault="007B394D" w:rsidP="007B394D">
      <w:pPr>
        <w:rPr>
          <w:lang w:val="da-DK"/>
        </w:rPr>
      </w:pPr>
    </w:p>
    <w:p w:rsidR="009C71C3" w:rsidRDefault="00180185" w:rsidP="007B394D">
      <w:r w:rsidRPr="009228FE">
        <w:object w:dxaOrig="14956" w:dyaOrig="9586">
          <v:shape id="_x0000_i1033" type="#_x0000_t75" style="width:439.2pt;height:281.4pt" o:ole="">
            <v:imagedata r:id="rId24" o:title=""/>
          </v:shape>
          <o:OLEObject Type="Embed" ProgID="Visio.Drawing.15" ShapeID="_x0000_i1033" DrawAspect="Content" ObjectID="_1559278371" r:id="rId25"/>
        </w:object>
      </w:r>
    </w:p>
    <w:p w:rsidR="00377ABF" w:rsidRPr="009228FE" w:rsidRDefault="00377ABF" w:rsidP="00377ABF">
      <w:pPr>
        <w:pStyle w:val="Billedtekst"/>
        <w:rPr>
          <w:lang w:val="en-GB"/>
        </w:rPr>
      </w:pPr>
      <w:bookmarkStart w:id="31" w:name="_Toc447420859"/>
      <w:bookmarkStart w:id="32" w:name="_Toc34054179"/>
      <w:r w:rsidRPr="009228FE">
        <w:rPr>
          <w:lang w:val="en-GB"/>
        </w:rPr>
        <w:t xml:space="preserve">Figure </w:t>
      </w:r>
      <w:r w:rsidR="00BF46D1" w:rsidRPr="009228FE">
        <w:rPr>
          <w:lang w:val="en-GB"/>
        </w:rPr>
        <w:fldChar w:fldCharType="begin"/>
      </w:r>
      <w:r w:rsidRPr="009228FE">
        <w:rPr>
          <w:lang w:val="en-GB"/>
        </w:rPr>
        <w:instrText xml:space="preserve"> SEQ Figure \* ARABIC </w:instrText>
      </w:r>
      <w:r w:rsidR="00BF46D1" w:rsidRPr="009228FE">
        <w:rPr>
          <w:lang w:val="en-GB"/>
        </w:rPr>
        <w:fldChar w:fldCharType="separate"/>
      </w:r>
      <w:r w:rsidR="005031D9">
        <w:rPr>
          <w:noProof/>
          <w:lang w:val="en-GB"/>
        </w:rPr>
        <w:t>6</w:t>
      </w:r>
      <w:r w:rsidR="00BF46D1" w:rsidRPr="009228FE">
        <w:rPr>
          <w:lang w:val="en-GB"/>
        </w:rPr>
        <w:fldChar w:fldCharType="end"/>
      </w:r>
      <w:r w:rsidRPr="009228FE">
        <w:rPr>
          <w:lang w:val="en-GB"/>
        </w:rPr>
        <w:t>: Application function: 'dimming actuator'</w:t>
      </w:r>
    </w:p>
    <w:bookmarkEnd w:id="31"/>
    <w:bookmarkEnd w:id="32"/>
    <w:p w:rsidR="009C71C3" w:rsidRPr="00B8191A" w:rsidRDefault="009C71C3">
      <w:pPr>
        <w:pStyle w:val="Marqinalierechts"/>
        <w:framePr w:wrap="auto"/>
        <w:spacing w:before="120"/>
        <w:rPr>
          <w:lang w:val="en-US"/>
        </w:rPr>
      </w:pPr>
      <w:r w:rsidRPr="00B8191A">
        <w:rPr>
          <w:lang w:val="en-US"/>
        </w:rPr>
        <w:t>Beskrivelse: lysdæmpning</w:t>
      </w:r>
    </w:p>
    <w:p w:rsidR="00265C30" w:rsidRDefault="00F20DCE" w:rsidP="00265C30">
      <w:pPr>
        <w:pBdr>
          <w:right w:val="single" w:sz="6" w:space="1" w:color="auto"/>
        </w:pBdr>
        <w:spacing w:before="120" w:line="312" w:lineRule="auto"/>
        <w:rPr>
          <w:lang w:val="da-DK"/>
        </w:rPr>
      </w:pPr>
      <w:r>
        <w:rPr>
          <w:lang w:val="da-DK"/>
        </w:rPr>
        <w:t xml:space="preserve">Dæmpnings aktuatoren (dimming actuator) er den KNX-enhed som modsvarer dæmpe funktion i sensoren. Der findes flere typer af dæmpnings aktuatorer. </w:t>
      </w:r>
      <w:r w:rsidR="00265C30">
        <w:rPr>
          <w:lang w:val="da-DK"/>
        </w:rPr>
        <w:t>Typen</w:t>
      </w:r>
      <w:r>
        <w:rPr>
          <w:lang w:val="da-DK"/>
        </w:rPr>
        <w:t xml:space="preserve"> afhænger af det </w:t>
      </w:r>
      <w:r w:rsidR="00265C30">
        <w:rPr>
          <w:lang w:val="da-DK"/>
        </w:rPr>
        <w:t>aktuelle</w:t>
      </w:r>
      <w:r>
        <w:rPr>
          <w:lang w:val="da-DK"/>
        </w:rPr>
        <w:t xml:space="preserve"> valg af koncept og de benyttede lamper eller spoler.</w:t>
      </w:r>
      <w:r w:rsidR="00265C30" w:rsidRPr="00265C30">
        <w:rPr>
          <w:lang w:val="da-DK"/>
        </w:rPr>
        <w:t xml:space="preserve"> </w:t>
      </w:r>
      <w:r w:rsidR="00265C30">
        <w:rPr>
          <w:lang w:val="da-DK"/>
        </w:rPr>
        <w:t xml:space="preserve">Alle dæmningsaktuatorer har noget til fælles. De har en parameter indstilling </w:t>
      </w:r>
      <w:r w:rsidR="004307BB">
        <w:rPr>
          <w:lang w:val="da-DK"/>
        </w:rPr>
        <w:t>for d</w:t>
      </w:r>
      <w:r w:rsidR="00265C30">
        <w:rPr>
          <w:lang w:val="da-DK"/>
        </w:rPr>
        <w:t>æm</w:t>
      </w:r>
      <w:r w:rsidR="004307BB">
        <w:rPr>
          <w:lang w:val="da-DK"/>
        </w:rPr>
        <w:t>p</w:t>
      </w:r>
      <w:r w:rsidR="00265C30">
        <w:rPr>
          <w:lang w:val="da-DK"/>
        </w:rPr>
        <w:t xml:space="preserve">nings hastigheden med værdien default eller </w:t>
      </w:r>
      <w:r w:rsidR="004307BB">
        <w:rPr>
          <w:lang w:val="da-DK"/>
        </w:rPr>
        <w:t xml:space="preserve">en bruger </w:t>
      </w:r>
      <w:r w:rsidR="00265C30">
        <w:rPr>
          <w:lang w:val="da-DK"/>
        </w:rPr>
        <w:t>indstillet</w:t>
      </w:r>
      <w:r w:rsidR="004307BB">
        <w:rPr>
          <w:lang w:val="da-DK"/>
        </w:rPr>
        <w:t xml:space="preserve"> værdi</w:t>
      </w:r>
      <w:r w:rsidR="00265C30">
        <w:rPr>
          <w:lang w:val="da-DK"/>
        </w:rPr>
        <w:t>. Det er aktuatoren, som, forøger eller mindsker lysstyrkeværdien i overensstemmelse med den indstillede reguleringstid.</w:t>
      </w:r>
    </w:p>
    <w:p w:rsidR="009C71C3" w:rsidRDefault="00F20DCE">
      <w:pPr>
        <w:pBdr>
          <w:right w:val="single" w:sz="6" w:space="1" w:color="auto"/>
        </w:pBdr>
        <w:spacing w:before="120" w:line="312" w:lineRule="auto"/>
        <w:rPr>
          <w:lang w:val="da-DK"/>
        </w:rPr>
      </w:pPr>
      <w:r>
        <w:rPr>
          <w:lang w:val="da-DK"/>
        </w:rPr>
        <w:lastRenderedPageBreak/>
        <w:t xml:space="preserve">I eksemplet ovenfor vises passiv 0-10V analog interface. </w:t>
      </w:r>
      <w:r w:rsidR="009C71C3">
        <w:rPr>
          <w:lang w:val="da-DK"/>
        </w:rPr>
        <w:t>Luxværdien opgives vedvarende til skifteregisteret (SR) i applikationsenheden.</w:t>
      </w:r>
    </w:p>
    <w:p w:rsidR="00761DEC" w:rsidRDefault="009C71C3" w:rsidP="00761DEC">
      <w:pPr>
        <w:pBdr>
          <w:right w:val="single" w:sz="6" w:space="1" w:color="auto"/>
        </w:pBdr>
        <w:spacing w:before="120" w:line="312" w:lineRule="auto"/>
        <w:rPr>
          <w:lang w:val="da-DK"/>
        </w:rPr>
      </w:pPr>
      <w:r>
        <w:rPr>
          <w:lang w:val="da-DK"/>
        </w:rPr>
        <w:t xml:space="preserve">Den 8 bit lange data </w:t>
      </w:r>
      <w:r w:rsidR="00547813">
        <w:rPr>
          <w:lang w:val="da-DK"/>
        </w:rPr>
        <w:t>type</w:t>
      </w:r>
      <w:r>
        <w:rPr>
          <w:lang w:val="da-DK"/>
        </w:rPr>
        <w:t xml:space="preserve"> tillader op til 2</w:t>
      </w:r>
      <w:r>
        <w:rPr>
          <w:position w:val="6"/>
          <w:lang w:val="da-DK"/>
        </w:rPr>
        <w:t>8</w:t>
      </w:r>
      <w:r>
        <w:rPr>
          <w:lang w:val="da-DK"/>
        </w:rPr>
        <w:t xml:space="preserve"> = 256 luxværdier.</w:t>
      </w:r>
      <w:r w:rsidR="00625C7E">
        <w:rPr>
          <w:lang w:val="da-DK"/>
        </w:rPr>
        <w:br/>
      </w:r>
      <w:r>
        <w:rPr>
          <w:lang w:val="da-DK"/>
        </w:rPr>
        <w:t>De 8 bit data ledes ind i digital/analog-konverteren (DAC), som så genererer den passende styrespænding indenfor 0 til 10V.</w:t>
      </w:r>
      <w:r w:rsidR="00625C7E">
        <w:rPr>
          <w:lang w:val="da-DK"/>
        </w:rPr>
        <w:br/>
      </w:r>
      <w:r>
        <w:rPr>
          <w:lang w:val="da-DK"/>
        </w:rPr>
        <w:t>En elektronisk forkobling kan dermed styre et lysstofrørs lysafgivelse.</w:t>
      </w:r>
      <w:r w:rsidR="00625C7E">
        <w:rPr>
          <w:lang w:val="da-DK"/>
        </w:rPr>
        <w:br/>
      </w:r>
      <w:r>
        <w:rPr>
          <w:lang w:val="da-DK"/>
        </w:rPr>
        <w:t>Relækontakten i applikationsenheden overtager til- og frakobling af stærkstrømmen.</w:t>
      </w:r>
      <w:bookmarkStart w:id="33" w:name="_Toc447420860"/>
      <w:bookmarkStart w:id="34" w:name="_Toc34054180"/>
    </w:p>
    <w:p w:rsidR="009C71C3" w:rsidRDefault="004307BB" w:rsidP="007D5C70">
      <w:pPr>
        <w:pStyle w:val="Overskrift3"/>
        <w:rPr>
          <w:lang w:val="da-DK"/>
        </w:rPr>
      </w:pPr>
      <w:bookmarkStart w:id="35" w:name="_Toc453318450"/>
      <w:r>
        <w:rPr>
          <w:lang w:val="da-DK"/>
        </w:rPr>
        <w:t>Applikations funktion</w:t>
      </w:r>
      <w:r w:rsidR="009C71C3">
        <w:rPr>
          <w:lang w:val="da-DK"/>
        </w:rPr>
        <w:t>: Sensor for motorstyring (persienner)</w:t>
      </w:r>
      <w:bookmarkEnd w:id="33"/>
      <w:bookmarkEnd w:id="34"/>
      <w:bookmarkEnd w:id="35"/>
    </w:p>
    <w:p w:rsidR="009C71C3" w:rsidRPr="00625C7E" w:rsidRDefault="00180185">
      <w:pPr>
        <w:pStyle w:val="Zeichnung"/>
        <w:spacing w:before="120"/>
        <w:rPr>
          <w:lang w:val="da-DK"/>
        </w:rPr>
      </w:pPr>
      <w:r w:rsidRPr="009228FE">
        <w:rPr>
          <w:noProof/>
          <w:lang w:val="da-DK" w:eastAsia="da-DK"/>
        </w:rPr>
        <w:drawing>
          <wp:inline distT="0" distB="0" distL="0" distR="0" wp14:anchorId="62CAA0B7" wp14:editId="12847D1A">
            <wp:extent cx="5574030" cy="360997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74030" cy="3609975"/>
                    </a:xfrm>
                    <a:prstGeom prst="rect">
                      <a:avLst/>
                    </a:prstGeom>
                    <a:noFill/>
                    <a:ln>
                      <a:noFill/>
                    </a:ln>
                  </pic:spPr>
                </pic:pic>
              </a:graphicData>
            </a:graphic>
          </wp:inline>
        </w:drawing>
      </w:r>
    </w:p>
    <w:p w:rsidR="004307BB" w:rsidRPr="00B8191A" w:rsidRDefault="004307BB">
      <w:pPr>
        <w:pStyle w:val="Standardrechts"/>
        <w:spacing w:before="120"/>
        <w:rPr>
          <w:lang w:val="en-US"/>
        </w:rPr>
      </w:pPr>
      <w:r w:rsidRPr="00B8191A">
        <w:rPr>
          <w:b/>
          <w:sz w:val="20"/>
          <w:lang w:val="en-US"/>
        </w:rPr>
        <w:t xml:space="preserve">Figure </w:t>
      </w:r>
      <w:r w:rsidR="00BF46D1" w:rsidRPr="00137CA0">
        <w:rPr>
          <w:b/>
          <w:sz w:val="20"/>
        </w:rPr>
        <w:fldChar w:fldCharType="begin"/>
      </w:r>
      <w:r w:rsidRPr="00B8191A">
        <w:rPr>
          <w:b/>
          <w:sz w:val="20"/>
          <w:lang w:val="en-US"/>
        </w:rPr>
        <w:instrText xml:space="preserve"> SEQ Figure \* ARABIC </w:instrText>
      </w:r>
      <w:r w:rsidR="00BF46D1" w:rsidRPr="00137CA0">
        <w:rPr>
          <w:b/>
          <w:sz w:val="20"/>
        </w:rPr>
        <w:fldChar w:fldCharType="separate"/>
      </w:r>
      <w:r w:rsidR="005031D9">
        <w:rPr>
          <w:b/>
          <w:noProof/>
          <w:sz w:val="20"/>
          <w:lang w:val="en-US"/>
        </w:rPr>
        <w:t>7</w:t>
      </w:r>
      <w:r w:rsidR="00BF46D1" w:rsidRPr="00137CA0">
        <w:rPr>
          <w:b/>
          <w:sz w:val="20"/>
        </w:rPr>
        <w:fldChar w:fldCharType="end"/>
      </w:r>
      <w:r w:rsidRPr="00B8191A">
        <w:rPr>
          <w:b/>
          <w:sz w:val="20"/>
          <w:lang w:val="en-US"/>
        </w:rPr>
        <w:t>: Application function: drive control sensor</w:t>
      </w:r>
      <w:r w:rsidRPr="00B8191A">
        <w:rPr>
          <w:lang w:val="en-US"/>
        </w:rPr>
        <w:t xml:space="preserve"> </w:t>
      </w:r>
    </w:p>
    <w:p w:rsidR="004307BB" w:rsidRDefault="004307BB">
      <w:pPr>
        <w:pStyle w:val="Standardrechts"/>
        <w:spacing w:before="120"/>
        <w:rPr>
          <w:lang w:val="da-DK"/>
        </w:rPr>
      </w:pPr>
      <w:r>
        <w:rPr>
          <w:lang w:val="da-DK"/>
        </w:rPr>
        <w:t xml:space="preserve">En persienne styring betegnet ”blinds” eller ”shutter” operation har også forskel på kort og langt tryk. </w:t>
      </w:r>
    </w:p>
    <w:p w:rsidR="004307BB" w:rsidRDefault="004307BB">
      <w:pPr>
        <w:pStyle w:val="Standardrechts"/>
        <w:spacing w:before="120"/>
        <w:rPr>
          <w:lang w:val="da-DK"/>
        </w:rPr>
      </w:pPr>
      <w:r>
        <w:rPr>
          <w:lang w:val="da-DK"/>
        </w:rPr>
        <w:t xml:space="preserve">Kort tryk ”åbn/luk lameller” eller kaldet kip lameller. I parameter ofte benævnt ”Louvre adjustment” </w:t>
      </w:r>
      <w:r w:rsidR="005A6A0B">
        <w:rPr>
          <w:lang w:val="da-DK"/>
        </w:rPr>
        <w:t>eller ”Slats open/close”</w:t>
      </w:r>
      <w:r w:rsidR="00740153">
        <w:rPr>
          <w:lang w:val="da-DK"/>
        </w:rPr>
        <w:t xml:space="preserve"> eller under op/ned bevægelsen betyder kort tryk stop.</w:t>
      </w:r>
    </w:p>
    <w:p w:rsidR="004307BB" w:rsidRDefault="004307BB">
      <w:pPr>
        <w:pStyle w:val="Standardrechts"/>
        <w:spacing w:before="120"/>
        <w:rPr>
          <w:lang w:val="da-DK"/>
        </w:rPr>
      </w:pPr>
      <w:r>
        <w:rPr>
          <w:lang w:val="da-DK"/>
        </w:rPr>
        <w:t>Langt tryk ”persienne op/ned”</w:t>
      </w:r>
      <w:r w:rsidR="005A6A0B">
        <w:rPr>
          <w:lang w:val="da-DK"/>
        </w:rPr>
        <w:t>. I parameter ofte benævnt ”blinds up/down” eller ”move up/down”.</w:t>
      </w:r>
    </w:p>
    <w:p w:rsidR="009C71C3" w:rsidRDefault="009C71C3">
      <w:pPr>
        <w:pStyle w:val="Standardrechts"/>
        <w:spacing w:before="120"/>
        <w:rPr>
          <w:lang w:val="da-DK"/>
        </w:rPr>
      </w:pPr>
      <w:r>
        <w:rPr>
          <w:lang w:val="da-DK"/>
        </w:rPr>
        <w:lastRenderedPageBreak/>
        <w:t>Tidsperioden t2 (f.eks. 500 ms) fungerer som “grænse” mellem instrukserne “åbn/luk lameller 1 trin” og ”persienner op/ned”.</w:t>
      </w:r>
    </w:p>
    <w:p w:rsidR="00B2265C" w:rsidRPr="00B2265C" w:rsidRDefault="00B2265C" w:rsidP="00BF46D1">
      <w:pPr>
        <w:pStyle w:val="Standardrechts"/>
        <w:pBdr>
          <w:right w:val="none" w:sz="0" w:space="0" w:color="auto"/>
        </w:pBdr>
        <w:spacing w:afterLines="60" w:after="144" w:line="276" w:lineRule="auto"/>
        <w:rPr>
          <w:lang w:val="da-DK"/>
        </w:rPr>
      </w:pPr>
      <w:r w:rsidRPr="00B2265C">
        <w:rPr>
          <w:lang w:val="da-DK"/>
        </w:rPr>
        <w:t xml:space="preserve">T1 “debouncing time” er </w:t>
      </w:r>
      <w:r w:rsidR="00E72B89" w:rsidRPr="00B2265C">
        <w:rPr>
          <w:lang w:val="da-DK"/>
        </w:rPr>
        <w:t>prel</w:t>
      </w:r>
      <w:r w:rsidRPr="00B2265C">
        <w:rPr>
          <w:lang w:val="da-DK"/>
        </w:rPr>
        <w:t xml:space="preserve"> tiden</w:t>
      </w:r>
      <w:r>
        <w:rPr>
          <w:lang w:val="da-DK"/>
        </w:rPr>
        <w:t xml:space="preserve"> eller den tid motoren skal have for at kunne ændre retning</w:t>
      </w:r>
      <w:r w:rsidRPr="00B2265C">
        <w:rPr>
          <w:lang w:val="da-DK"/>
        </w:rPr>
        <w:t xml:space="preserve"> som indstilles på </w:t>
      </w:r>
      <w:r w:rsidR="003F6D8B">
        <w:rPr>
          <w:lang w:val="da-DK"/>
        </w:rPr>
        <w:t>parameter eller</w:t>
      </w:r>
      <w:r w:rsidRPr="00B2265C">
        <w:rPr>
          <w:lang w:val="da-DK"/>
        </w:rPr>
        <w:t xml:space="preserve"> binære indgange</w:t>
      </w:r>
      <w:r>
        <w:rPr>
          <w:lang w:val="da-DK"/>
        </w:rPr>
        <w:t xml:space="preserve">. </w:t>
      </w:r>
    </w:p>
    <w:p w:rsidR="00740153" w:rsidRPr="001B54BC" w:rsidRDefault="009645B5" w:rsidP="00740153">
      <w:pPr>
        <w:pStyle w:val="Standardrechts"/>
        <w:spacing w:before="120"/>
        <w:rPr>
          <w:lang w:val="da-DK"/>
        </w:rPr>
      </w:pPr>
      <w:r>
        <w:rPr>
          <w:lang w:val="da-DK"/>
        </w:rPr>
        <w:t>Ved op/ned bevægelsen angive</w:t>
      </w:r>
      <w:r w:rsidR="00740153">
        <w:rPr>
          <w:lang w:val="da-DK"/>
        </w:rPr>
        <w:t>s</w:t>
      </w:r>
      <w:r>
        <w:rPr>
          <w:lang w:val="da-DK"/>
        </w:rPr>
        <w:t xml:space="preserve"> normalt et langt tryk og når bevægelsen er sat i gang </w:t>
      </w:r>
      <w:r w:rsidR="00740153">
        <w:rPr>
          <w:lang w:val="da-DK"/>
        </w:rPr>
        <w:t>kan k</w:t>
      </w:r>
      <w:r>
        <w:rPr>
          <w:lang w:val="da-DK"/>
        </w:rPr>
        <w:t>n</w:t>
      </w:r>
      <w:r w:rsidR="00740153">
        <w:rPr>
          <w:lang w:val="da-DK"/>
        </w:rPr>
        <w:t>a</w:t>
      </w:r>
      <w:r>
        <w:rPr>
          <w:lang w:val="da-DK"/>
        </w:rPr>
        <w:t>ppen slippes og motorens</w:t>
      </w:r>
      <w:r w:rsidR="00740153">
        <w:rPr>
          <w:lang w:val="da-DK"/>
        </w:rPr>
        <w:t>/persiennens</w:t>
      </w:r>
      <w:r>
        <w:rPr>
          <w:lang w:val="da-DK"/>
        </w:rPr>
        <w:t xml:space="preserve"> bevægelse fortsætter indtil det trykkes igen på stop (kort tryk) eller for at ændre retning (langt tryk). Derved kan der være behov for at programmere både kort og la</w:t>
      </w:r>
      <w:r w:rsidR="00740153">
        <w:rPr>
          <w:lang w:val="da-DK"/>
        </w:rPr>
        <w:t>n</w:t>
      </w:r>
      <w:r>
        <w:rPr>
          <w:lang w:val="da-DK"/>
        </w:rPr>
        <w:t>gt tryk</w:t>
      </w:r>
      <w:r w:rsidR="00740153">
        <w:rPr>
          <w:lang w:val="da-DK"/>
        </w:rPr>
        <w:t xml:space="preserve"> også på persienner, der ikke kan kippes/justeres</w:t>
      </w:r>
      <w:r w:rsidR="00E72B89">
        <w:rPr>
          <w:lang w:val="da-DK"/>
        </w:rPr>
        <w:t>.</w:t>
      </w:r>
      <w:r>
        <w:rPr>
          <w:lang w:val="da-DK"/>
        </w:rPr>
        <w:t xml:space="preserve"> </w:t>
      </w:r>
      <w:r w:rsidR="00740153">
        <w:rPr>
          <w:lang w:val="da-DK"/>
        </w:rPr>
        <w:br/>
      </w:r>
      <w:r w:rsidR="00E72B89">
        <w:rPr>
          <w:lang w:val="da-DK"/>
        </w:rPr>
        <w:t>Ende stop</w:t>
      </w:r>
      <w:r w:rsidR="00740153">
        <w:rPr>
          <w:lang w:val="da-DK"/>
        </w:rPr>
        <w:t xml:space="preserve"> bringer motoren til standsning når en af yderpositionerne nås.</w:t>
      </w:r>
    </w:p>
    <w:p w:rsidR="00B2265C" w:rsidRPr="00B2265C" w:rsidRDefault="00B2265C" w:rsidP="00BF46D1">
      <w:pPr>
        <w:pStyle w:val="Standardrechts"/>
        <w:pBdr>
          <w:right w:val="none" w:sz="0" w:space="0" w:color="auto"/>
        </w:pBdr>
        <w:spacing w:afterLines="60" w:after="144" w:line="276" w:lineRule="auto"/>
        <w:rPr>
          <w:lang w:val="da-DK"/>
        </w:rPr>
      </w:pPr>
    </w:p>
    <w:p w:rsidR="00B2265C" w:rsidRPr="00740153" w:rsidRDefault="00740153" w:rsidP="007D5C70">
      <w:pPr>
        <w:pStyle w:val="Overskrift3"/>
        <w:rPr>
          <w:lang w:val="da-DK"/>
        </w:rPr>
      </w:pPr>
      <w:bookmarkStart w:id="36" w:name="_Toc453318451"/>
      <w:r>
        <w:rPr>
          <w:lang w:val="da-DK"/>
        </w:rPr>
        <w:t>Applikations funktion: motor kontrol</w:t>
      </w:r>
      <w:bookmarkEnd w:id="36"/>
    </w:p>
    <w:p w:rsidR="009C71C3" w:rsidRDefault="002E3A78">
      <w:pPr>
        <w:pStyle w:val="Zeichnung"/>
        <w:spacing w:before="120"/>
      </w:pPr>
      <w:r w:rsidRPr="009228FE">
        <w:object w:dxaOrig="11386" w:dyaOrig="10141">
          <v:shape id="_x0000_i1034" type="#_x0000_t75" style="width:391.8pt;height:348.6pt" o:ole="">
            <v:imagedata r:id="rId27" o:title=""/>
          </v:shape>
          <o:OLEObject Type="Embed" ProgID="Visio.Drawing.15" ShapeID="_x0000_i1034" DrawAspect="Content" ObjectID="_1559278372" r:id="rId28"/>
        </w:object>
      </w:r>
    </w:p>
    <w:p w:rsidR="00740153" w:rsidRPr="009228FE" w:rsidRDefault="00740153" w:rsidP="00740153">
      <w:pPr>
        <w:pStyle w:val="Billedtekst"/>
        <w:rPr>
          <w:lang w:val="en-GB"/>
        </w:rPr>
      </w:pPr>
      <w:r w:rsidRPr="009228FE">
        <w:rPr>
          <w:lang w:val="en-GB"/>
        </w:rPr>
        <w:lastRenderedPageBreak/>
        <w:t xml:space="preserve">Figure </w:t>
      </w:r>
      <w:r w:rsidR="00BF46D1" w:rsidRPr="009228FE">
        <w:rPr>
          <w:lang w:val="en-GB"/>
        </w:rPr>
        <w:fldChar w:fldCharType="begin"/>
      </w:r>
      <w:r w:rsidRPr="009228FE">
        <w:rPr>
          <w:lang w:val="en-GB"/>
        </w:rPr>
        <w:instrText xml:space="preserve"> SEQ Figure \* ARABIC </w:instrText>
      </w:r>
      <w:r w:rsidR="00BF46D1" w:rsidRPr="009228FE">
        <w:rPr>
          <w:lang w:val="en-GB"/>
        </w:rPr>
        <w:fldChar w:fldCharType="separate"/>
      </w:r>
      <w:r w:rsidR="005031D9">
        <w:rPr>
          <w:noProof/>
          <w:lang w:val="en-GB"/>
        </w:rPr>
        <w:t>8</w:t>
      </w:r>
      <w:r w:rsidR="00BF46D1" w:rsidRPr="009228FE">
        <w:rPr>
          <w:lang w:val="en-GB"/>
        </w:rPr>
        <w:fldChar w:fldCharType="end"/>
      </w:r>
      <w:r w:rsidRPr="009228FE">
        <w:rPr>
          <w:lang w:val="en-GB"/>
        </w:rPr>
        <w:t>: Application function: drive control</w:t>
      </w:r>
    </w:p>
    <w:p w:rsidR="009C71C3" w:rsidRPr="00740153" w:rsidRDefault="009C71C3">
      <w:pPr>
        <w:pStyle w:val="Marqinalierechts"/>
        <w:framePr w:wrap="auto"/>
        <w:spacing w:before="120"/>
        <w:rPr>
          <w:lang w:val="en-US"/>
        </w:rPr>
      </w:pPr>
      <w:r w:rsidRPr="00740153">
        <w:rPr>
          <w:lang w:val="en-US"/>
        </w:rPr>
        <w:t>Beskrivelse: Persienne</w:t>
      </w:r>
      <w:r w:rsidRPr="00740153">
        <w:rPr>
          <w:lang w:val="en-US"/>
        </w:rPr>
        <w:softHyphen/>
        <w:t>styring</w:t>
      </w:r>
    </w:p>
    <w:p w:rsidR="009C71C3" w:rsidRDefault="009C71C3">
      <w:pPr>
        <w:pBdr>
          <w:right w:val="single" w:sz="6" w:space="1" w:color="auto"/>
        </w:pBdr>
        <w:spacing w:before="120" w:line="312" w:lineRule="auto"/>
        <w:rPr>
          <w:lang w:val="da-DK"/>
        </w:rPr>
      </w:pPr>
      <w:r>
        <w:rPr>
          <w:lang w:val="da-DK"/>
        </w:rPr>
        <w:t>Afhængig af det modtagne telegram, sender buskoblingsenheden instruksen ‘op’ eller ‘ned’ til kontakten S2.</w:t>
      </w:r>
    </w:p>
    <w:p w:rsidR="009C71C3" w:rsidRDefault="009C71C3">
      <w:pPr>
        <w:pBdr>
          <w:right w:val="single" w:sz="6" w:space="1" w:color="auto"/>
        </w:pBdr>
        <w:spacing w:before="120" w:line="312" w:lineRule="auto"/>
        <w:rPr>
          <w:lang w:val="da-DK"/>
        </w:rPr>
      </w:pPr>
      <w:r>
        <w:rPr>
          <w:lang w:val="da-DK"/>
        </w:rPr>
        <w:t>Ved modtagelsen af telegrammet ‘lameller åbn/luk 1 trin’, åbner buskoblingsenheden kontakten S1 i det gældende tidsrum. Hvis persiennen (motoren) allerede var i bevægelse, vil telegrammet standse persiennen.</w:t>
      </w:r>
    </w:p>
    <w:p w:rsidR="009C71C3" w:rsidRDefault="009C71C3">
      <w:pPr>
        <w:pBdr>
          <w:right w:val="single" w:sz="6" w:space="1" w:color="auto"/>
        </w:pBdr>
        <w:spacing w:before="120" w:line="312" w:lineRule="auto"/>
        <w:rPr>
          <w:lang w:val="da-DK"/>
        </w:rPr>
      </w:pPr>
      <w:r>
        <w:rPr>
          <w:lang w:val="da-DK"/>
        </w:rPr>
        <w:t>Ved modtagelsen af telegrammet 'persienner op/ned’, åbner buskob</w:t>
      </w:r>
      <w:r>
        <w:rPr>
          <w:lang w:val="da-DK"/>
        </w:rPr>
        <w:softHyphen/>
        <w:t>lings</w:t>
      </w:r>
      <w:r>
        <w:rPr>
          <w:lang w:val="da-DK"/>
        </w:rPr>
        <w:softHyphen/>
        <w:t>enheden kontakten S1i et tidsrum som overstiger persiennens ’rejsetid’.</w:t>
      </w:r>
      <w:r w:rsidR="00740153">
        <w:rPr>
          <w:lang w:val="da-DK"/>
        </w:rPr>
        <w:br/>
        <w:t>En persienne styring har ikke opgaven at kende positionen af persienne til hver en tid. Derfor skal der være yderligere sikkerhed ved at tilføje ende</w:t>
      </w:r>
      <w:r w:rsidR="00E72B89">
        <w:rPr>
          <w:lang w:val="da-DK"/>
        </w:rPr>
        <w:t xml:space="preserve"> </w:t>
      </w:r>
      <w:r w:rsidR="00740153">
        <w:rPr>
          <w:lang w:val="da-DK"/>
        </w:rPr>
        <w:t>stop og aflåsning (afbrydelse af strømmen) f.eks.</w:t>
      </w:r>
      <w:r w:rsidR="00E72B89">
        <w:rPr>
          <w:lang w:val="da-DK"/>
        </w:rPr>
        <w:t xml:space="preserve"> </w:t>
      </w:r>
      <w:r w:rsidR="00740153">
        <w:rPr>
          <w:lang w:val="da-DK"/>
        </w:rPr>
        <w:t>i forbindelsen med service og vinduespudsning</w:t>
      </w:r>
    </w:p>
    <w:p w:rsidR="00562610" w:rsidRDefault="00562610" w:rsidP="00991162">
      <w:pPr>
        <w:pStyle w:val="Overskrift2"/>
        <w:numPr>
          <w:ilvl w:val="0"/>
          <w:numId w:val="38"/>
        </w:numPr>
        <w:rPr>
          <w:lang w:val="da-DK"/>
        </w:rPr>
      </w:pPr>
      <w:bookmarkStart w:id="37" w:name="_Toc453318452"/>
      <w:r>
        <w:rPr>
          <w:lang w:val="da-DK"/>
        </w:rPr>
        <w:t>Persiennestyringens objektstruktur</w:t>
      </w:r>
      <w:bookmarkEnd w:id="37"/>
    </w:p>
    <w:p w:rsidR="00761DEC" w:rsidRPr="00761DEC" w:rsidRDefault="00761DEC" w:rsidP="00761DEC">
      <w:pPr>
        <w:rPr>
          <w:lang w:val="da-DK"/>
        </w:rPr>
      </w:pPr>
    </w:p>
    <w:bookmarkStart w:id="38" w:name="_Toc447420862"/>
    <w:bookmarkStart w:id="39" w:name="_Toc34054182"/>
    <w:p w:rsidR="009C71C3" w:rsidRDefault="00180185" w:rsidP="00761DEC">
      <w:pPr>
        <w:rPr>
          <w:b/>
          <w:sz w:val="20"/>
        </w:rPr>
      </w:pPr>
      <w:r w:rsidRPr="009228FE">
        <w:object w:dxaOrig="16171" w:dyaOrig="10980">
          <v:shape id="_x0000_i1035" type="#_x0000_t75" style="width:439.2pt;height:297.6pt" o:ole="">
            <v:imagedata r:id="rId29" o:title=""/>
          </v:shape>
          <o:OLEObject Type="Embed" ProgID="Visio.Drawing.15" ShapeID="_x0000_i1035" DrawAspect="Content" ObjectID="_1559278373" r:id="rId30"/>
        </w:object>
      </w:r>
      <w:bookmarkEnd w:id="38"/>
      <w:bookmarkEnd w:id="39"/>
      <w:r w:rsidR="008B5CEF" w:rsidRPr="008B5CEF">
        <w:rPr>
          <w:b/>
          <w:sz w:val="20"/>
        </w:rPr>
        <w:t xml:space="preserve"> </w:t>
      </w:r>
      <w:r w:rsidR="008B5CEF" w:rsidRPr="004A01C3">
        <w:rPr>
          <w:b/>
          <w:sz w:val="20"/>
        </w:rPr>
        <w:t xml:space="preserve">Figure </w:t>
      </w:r>
      <w:r w:rsidR="00BF46D1" w:rsidRPr="004A01C3">
        <w:rPr>
          <w:b/>
          <w:sz w:val="20"/>
        </w:rPr>
        <w:fldChar w:fldCharType="begin"/>
      </w:r>
      <w:r w:rsidR="008B5CEF" w:rsidRPr="004A01C3">
        <w:rPr>
          <w:b/>
          <w:sz w:val="20"/>
        </w:rPr>
        <w:instrText xml:space="preserve"> SEQ Figure \* ARABIC </w:instrText>
      </w:r>
      <w:r w:rsidR="00BF46D1" w:rsidRPr="004A01C3">
        <w:rPr>
          <w:b/>
          <w:sz w:val="20"/>
        </w:rPr>
        <w:fldChar w:fldCharType="separate"/>
      </w:r>
      <w:r w:rsidR="005031D9">
        <w:rPr>
          <w:b/>
          <w:noProof/>
          <w:sz w:val="20"/>
        </w:rPr>
        <w:t>9</w:t>
      </w:r>
      <w:r w:rsidR="00BF46D1" w:rsidRPr="004A01C3">
        <w:rPr>
          <w:b/>
          <w:sz w:val="20"/>
        </w:rPr>
        <w:fldChar w:fldCharType="end"/>
      </w:r>
      <w:r w:rsidR="008B5CEF" w:rsidRPr="004A01C3">
        <w:rPr>
          <w:b/>
          <w:sz w:val="20"/>
        </w:rPr>
        <w:t>: Drive control object structure</w:t>
      </w:r>
    </w:p>
    <w:p w:rsidR="008B5CEF" w:rsidRPr="008B5CEF" w:rsidRDefault="008B5CEF" w:rsidP="00761DEC"/>
    <w:p w:rsidR="009C71C3" w:rsidRDefault="009C71C3">
      <w:pPr>
        <w:framePr w:w="2041" w:hSpace="142" w:wrap="auto" w:vAnchor="text" w:hAnchor="page" w:x="9299" w:y="1"/>
        <w:spacing w:before="120" w:line="360" w:lineRule="auto"/>
        <w:rPr>
          <w:b/>
          <w:lang w:val="da-DK"/>
        </w:rPr>
      </w:pPr>
      <w:r>
        <w:rPr>
          <w:b/>
          <w:lang w:val="da-DK"/>
        </w:rPr>
        <w:t>Objektstruktur</w:t>
      </w:r>
    </w:p>
    <w:p w:rsidR="008B5CEF" w:rsidRPr="008B5CEF" w:rsidRDefault="008B5CEF" w:rsidP="00BF46D1">
      <w:pPr>
        <w:pStyle w:val="Standardrechts"/>
        <w:pBdr>
          <w:right w:val="none" w:sz="0" w:space="0" w:color="auto"/>
        </w:pBdr>
        <w:spacing w:afterLines="60" w:after="144" w:line="276" w:lineRule="auto"/>
        <w:rPr>
          <w:lang w:val="da-DK"/>
        </w:rPr>
      </w:pPr>
      <w:r w:rsidRPr="008B5CEF">
        <w:rPr>
          <w:lang w:val="da-DK"/>
        </w:rPr>
        <w:t xml:space="preserve">Figuren viser basis </w:t>
      </w:r>
      <w:r w:rsidR="00DD03E5" w:rsidRPr="008B5CEF">
        <w:rPr>
          <w:lang w:val="da-DK"/>
        </w:rPr>
        <w:t>funktion</w:t>
      </w:r>
      <w:r w:rsidRPr="008B5CEF">
        <w:rPr>
          <w:lang w:val="da-DK"/>
        </w:rPr>
        <w:t xml:space="preserve"> for en persiennestyring. Ud over </w:t>
      </w:r>
      <w:r>
        <w:rPr>
          <w:lang w:val="da-DK"/>
        </w:rPr>
        <w:t xml:space="preserve">normale </w:t>
      </w:r>
      <w:r>
        <w:rPr>
          <w:lang w:val="da-DK"/>
        </w:rPr>
        <w:lastRenderedPageBreak/>
        <w:t>brugs funktion er der i eksempel en</w:t>
      </w:r>
      <w:r w:rsidRPr="008B5CEF">
        <w:rPr>
          <w:lang w:val="da-DK"/>
        </w:rPr>
        <w:t xml:space="preserve"> </w:t>
      </w:r>
      <w:r w:rsidR="00DD03E5" w:rsidRPr="008B5CEF">
        <w:rPr>
          <w:lang w:val="da-DK"/>
        </w:rPr>
        <w:t>sikkerhed funktioner</w:t>
      </w:r>
      <w:r w:rsidRPr="008B5CEF">
        <w:rPr>
          <w:lang w:val="da-DK"/>
        </w:rPr>
        <w:t xml:space="preserve"> </w:t>
      </w:r>
      <w:r>
        <w:rPr>
          <w:lang w:val="da-DK"/>
        </w:rPr>
        <w:t>i</w:t>
      </w:r>
      <w:r w:rsidRPr="008B5CEF">
        <w:rPr>
          <w:lang w:val="da-DK"/>
        </w:rPr>
        <w:t xml:space="preserve"> form af </w:t>
      </w:r>
      <w:r>
        <w:rPr>
          <w:lang w:val="da-DK"/>
        </w:rPr>
        <w:t>sikker position ved ”wind-alarm” fra vindmåler</w:t>
      </w:r>
      <w:r w:rsidR="003805E5">
        <w:rPr>
          <w:lang w:val="da-DK"/>
        </w:rPr>
        <w:t xml:space="preserve"> ” wind sensor group” Derudover en ”Automatic Group” med lys måling i vejrstation, som beder om at rulle persienne ned i kraftigt solskin.</w:t>
      </w:r>
    </w:p>
    <w:p w:rsidR="009C71C3" w:rsidRDefault="008B5CEF">
      <w:pPr>
        <w:pStyle w:val="Standardrechts"/>
        <w:rPr>
          <w:lang w:val="da-DK"/>
        </w:rPr>
      </w:pPr>
      <w:r>
        <w:rPr>
          <w:lang w:val="da-DK"/>
        </w:rPr>
        <w:t>Sensoren</w:t>
      </w:r>
      <w:r w:rsidR="009C71C3">
        <w:rPr>
          <w:lang w:val="da-DK"/>
        </w:rPr>
        <w:t xml:space="preserve"> har til opgave at måle solens position, udløser telegrammet ‘persienner ned’ med brug af gruppeadressen 2</w:t>
      </w:r>
      <w:r w:rsidR="003805E5">
        <w:rPr>
          <w:lang w:val="da-DK"/>
        </w:rPr>
        <w:t>/1</w:t>
      </w:r>
      <w:r w:rsidR="009C71C3">
        <w:rPr>
          <w:lang w:val="da-DK"/>
        </w:rPr>
        <w:t>/31, vil objektgruppen ‘op/ned’ være adresseret og den tilsvarende instruks blive udført.</w:t>
      </w:r>
    </w:p>
    <w:p w:rsidR="009C71C3" w:rsidRDefault="009C71C3">
      <w:pPr>
        <w:pStyle w:val="Standardrechts"/>
        <w:rPr>
          <w:lang w:val="da-DK"/>
        </w:rPr>
      </w:pPr>
      <w:r>
        <w:rPr>
          <w:lang w:val="da-DK"/>
        </w:rPr>
        <w:t>Kort betjening af taste-sensoren sender et 2</w:t>
      </w:r>
      <w:r w:rsidR="003805E5">
        <w:rPr>
          <w:lang w:val="da-DK"/>
        </w:rPr>
        <w:t>/1</w:t>
      </w:r>
      <w:r>
        <w:rPr>
          <w:lang w:val="da-DK"/>
        </w:rPr>
        <w:t>/13 ’justér lameller’ og lang betjening af taste-sensoren sender et 2</w:t>
      </w:r>
      <w:r w:rsidR="003805E5">
        <w:rPr>
          <w:lang w:val="da-DK"/>
        </w:rPr>
        <w:t>/1</w:t>
      </w:r>
      <w:r>
        <w:rPr>
          <w:lang w:val="da-DK"/>
        </w:rPr>
        <w:t>/12 telegram, ’åbn/luk persiennen helt’.</w:t>
      </w:r>
    </w:p>
    <w:p w:rsidR="009C71C3" w:rsidRDefault="009C71C3">
      <w:pPr>
        <w:pStyle w:val="Standardrechts"/>
        <w:spacing w:before="120"/>
        <w:rPr>
          <w:lang w:val="da-DK"/>
        </w:rPr>
      </w:pPr>
      <w:r>
        <w:rPr>
          <w:lang w:val="da-DK"/>
        </w:rPr>
        <w:t>Telegrammet 2</w:t>
      </w:r>
      <w:r w:rsidR="003805E5">
        <w:rPr>
          <w:lang w:val="da-DK"/>
        </w:rPr>
        <w:t>/1</w:t>
      </w:r>
      <w:r>
        <w:rPr>
          <w:lang w:val="da-DK"/>
        </w:rPr>
        <w:t>/99, udløst af vindsensoren, adresserer objektgruppen ‘sikkerhed’. Ved kraftig vind, beordrer telegrammet 2</w:t>
      </w:r>
      <w:r w:rsidR="003805E5">
        <w:rPr>
          <w:lang w:val="da-DK"/>
        </w:rPr>
        <w:t>/1</w:t>
      </w:r>
      <w:r>
        <w:rPr>
          <w:lang w:val="da-DK"/>
        </w:rPr>
        <w:t xml:space="preserve">/99 persiennerne til at åbne helt, og lukker </w:t>
      </w:r>
      <w:r w:rsidR="003805E5">
        <w:rPr>
          <w:lang w:val="da-DK"/>
        </w:rPr>
        <w:t xml:space="preserve">”control disabled” </w:t>
      </w:r>
      <w:r>
        <w:rPr>
          <w:lang w:val="da-DK"/>
        </w:rPr>
        <w:t>for videre betjening. Når stormen er ovre, sendes et telegram der åbner for persienne-betjening igen</w:t>
      </w:r>
      <w:r w:rsidR="003805E5">
        <w:rPr>
          <w:lang w:val="da-DK"/>
        </w:rPr>
        <w:t xml:space="preserve"> ”control enabled”</w:t>
      </w:r>
      <w:r>
        <w:rPr>
          <w:lang w:val="da-DK"/>
        </w:rPr>
        <w:t>.</w:t>
      </w:r>
    </w:p>
    <w:sectPr w:rsidR="009C71C3" w:rsidSect="00F758EC">
      <w:headerReference w:type="first" r:id="rId31"/>
      <w:footerReference w:type="first" r:id="rId32"/>
      <w:type w:val="continuous"/>
      <w:pgSz w:w="11907" w:h="16840" w:code="9"/>
      <w:pgMar w:top="1701" w:right="2835" w:bottom="1701" w:left="1418" w:header="851" w:footer="851"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27F" w:rsidRDefault="0021127F">
      <w:r>
        <w:separator/>
      </w:r>
    </w:p>
  </w:endnote>
  <w:endnote w:type="continuationSeparator" w:id="0">
    <w:p w:rsidR="0021127F" w:rsidRDefault="00211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E42" w:rsidRDefault="00B40E42">
    <w:pPr>
      <w:pStyle w:val="Fuz1unger"/>
      <w:tabs>
        <w:tab w:val="left" w:pos="5670"/>
        <w:tab w:val="right" w:pos="6804"/>
      </w:tabs>
      <w:rPr>
        <w:lang w:val="da-DK"/>
      </w:rPr>
    </w:pPr>
    <w:r>
      <w:rPr>
        <w:sz w:val="28"/>
        <w:szCs w:val="28"/>
        <w:lang w:val="da-DK"/>
      </w:rPr>
      <w:t>System til bolig- og bygningsautomation</w:t>
    </w:r>
    <w:r>
      <w:rPr>
        <w:lang w:val="da-DK"/>
      </w:rPr>
      <w:t xml:space="preserve"> </w:t>
    </w:r>
    <w:r>
      <w:rPr>
        <w:b w:val="0"/>
        <w:sz w:val="16"/>
        <w:lang w:val="da-DK"/>
      </w:rPr>
      <w:t xml:space="preserve"> </w:t>
    </w:r>
  </w:p>
  <w:p w:rsidR="00B40E42" w:rsidRPr="001B54BC" w:rsidRDefault="00B40E42">
    <w:pPr>
      <w:pBdr>
        <w:top w:val="single" w:sz="24" w:space="1" w:color="auto"/>
      </w:pBdr>
      <w:tabs>
        <w:tab w:val="right" w:pos="9639"/>
      </w:tabs>
      <w:ind w:right="-1985"/>
      <w:rPr>
        <w:rFonts w:cs="Arial"/>
        <w:szCs w:val="24"/>
        <w:lang w:val="da-DK"/>
      </w:rPr>
    </w:pPr>
    <w:r w:rsidRPr="001B54BC">
      <w:rPr>
        <w:rFonts w:cs="Arial"/>
        <w:szCs w:val="24"/>
        <w:lang w:val="da-DK"/>
      </w:rPr>
      <w:t xml:space="preserve">Busenheder                       </w:t>
    </w:r>
    <w:r w:rsidR="00BF46D1">
      <w:rPr>
        <w:snapToGrid w:val="0"/>
        <w:sz w:val="16"/>
      </w:rPr>
      <w:fldChar w:fldCharType="begin"/>
    </w:r>
    <w:r>
      <w:rPr>
        <w:snapToGrid w:val="0"/>
        <w:sz w:val="16"/>
        <w:lang w:val="da-DK"/>
      </w:rPr>
      <w:instrText xml:space="preserve"> FILENAME </w:instrText>
    </w:r>
    <w:r w:rsidR="00BF46D1">
      <w:rPr>
        <w:snapToGrid w:val="0"/>
        <w:sz w:val="16"/>
      </w:rPr>
      <w:fldChar w:fldCharType="separate"/>
    </w:r>
    <w:r w:rsidR="005031D9">
      <w:rPr>
        <w:noProof/>
        <w:snapToGrid w:val="0"/>
        <w:sz w:val="16"/>
        <w:lang w:val="da-DK"/>
      </w:rPr>
      <w:t>08_Busdevices_DA15_1213a 2016</w:t>
    </w:r>
    <w:r w:rsidR="00BF46D1">
      <w:rPr>
        <w:snapToGrid w:val="0"/>
        <w:sz w:val="16"/>
      </w:rPr>
      <w:fldChar w:fldCharType="end"/>
    </w:r>
    <w:r w:rsidRPr="001B54BC">
      <w:rPr>
        <w:rFonts w:cs="Arial"/>
        <w:szCs w:val="24"/>
        <w:lang w:val="da-DK"/>
      </w:rPr>
      <w:tab/>
    </w:r>
    <w:r>
      <w:rPr>
        <w:rFonts w:cs="Arial"/>
        <w:szCs w:val="24"/>
        <w:lang w:val="da-DK"/>
      </w:rPr>
      <w:t xml:space="preserve">Side </w:t>
    </w:r>
    <w:r w:rsidR="00BF46D1">
      <w:rPr>
        <w:rFonts w:cs="Arial"/>
        <w:szCs w:val="24"/>
      </w:rPr>
      <w:fldChar w:fldCharType="begin"/>
    </w:r>
    <w:r w:rsidRPr="001B54BC">
      <w:rPr>
        <w:rFonts w:cs="Arial"/>
        <w:szCs w:val="24"/>
        <w:lang w:val="da-DK"/>
      </w:rPr>
      <w:instrText>PAGE</w:instrText>
    </w:r>
    <w:r w:rsidR="00BF46D1">
      <w:rPr>
        <w:rFonts w:cs="Arial"/>
        <w:szCs w:val="24"/>
      </w:rPr>
      <w:fldChar w:fldCharType="separate"/>
    </w:r>
    <w:r w:rsidR="005031D9">
      <w:rPr>
        <w:rFonts w:cs="Arial"/>
        <w:noProof/>
        <w:szCs w:val="24"/>
        <w:lang w:val="da-DK"/>
      </w:rPr>
      <w:t>2</w:t>
    </w:r>
    <w:r w:rsidR="00BF46D1">
      <w:rPr>
        <w:rFonts w:cs="Arial"/>
        <w:szCs w:val="24"/>
      </w:rPr>
      <w:fldChar w:fldCharType="end"/>
    </w:r>
    <w:r w:rsidRPr="001B54BC">
      <w:rPr>
        <w:rFonts w:cs="Arial"/>
        <w:szCs w:val="24"/>
        <w:lang w:val="da-DK"/>
      </w:rPr>
      <w:t xml:space="preserve"> af </w:t>
    </w:r>
    <w:r w:rsidR="00BF46D1">
      <w:rPr>
        <w:rStyle w:val="Sidetal"/>
      </w:rPr>
      <w:fldChar w:fldCharType="begin"/>
    </w:r>
    <w:r w:rsidRPr="001B54BC">
      <w:rPr>
        <w:rStyle w:val="Sidetal"/>
        <w:lang w:val="da-DK"/>
      </w:rPr>
      <w:instrText xml:space="preserve"> NUMPAGES </w:instrText>
    </w:r>
    <w:r w:rsidR="00BF46D1">
      <w:rPr>
        <w:rStyle w:val="Sidetal"/>
      </w:rPr>
      <w:fldChar w:fldCharType="separate"/>
    </w:r>
    <w:r w:rsidR="005031D9">
      <w:rPr>
        <w:rStyle w:val="Sidetal"/>
        <w:noProof/>
        <w:lang w:val="da-DK"/>
      </w:rPr>
      <w:t>19</w:t>
    </w:r>
    <w:r w:rsidR="00BF46D1">
      <w:rPr>
        <w:rStyle w:val="Sidetal"/>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E42" w:rsidRDefault="00B40E42" w:rsidP="00AA0BA7">
    <w:pPr>
      <w:pStyle w:val="Fuz1unger"/>
      <w:tabs>
        <w:tab w:val="left" w:pos="5670"/>
        <w:tab w:val="right" w:pos="6804"/>
      </w:tabs>
      <w:rPr>
        <w:lang w:val="da-DK"/>
      </w:rPr>
    </w:pPr>
    <w:r>
      <w:rPr>
        <w:sz w:val="28"/>
        <w:szCs w:val="28"/>
        <w:lang w:val="da-DK"/>
      </w:rPr>
      <w:t>System til bolig- og bygningsautomation</w:t>
    </w:r>
    <w:r>
      <w:rPr>
        <w:lang w:val="da-DK"/>
      </w:rPr>
      <w:tab/>
    </w:r>
    <w:r w:rsidR="00BF46D1">
      <w:rPr>
        <w:snapToGrid w:val="0"/>
        <w:sz w:val="16"/>
      </w:rPr>
      <w:fldChar w:fldCharType="begin"/>
    </w:r>
    <w:r>
      <w:rPr>
        <w:snapToGrid w:val="0"/>
        <w:sz w:val="16"/>
        <w:lang w:val="da-DK"/>
      </w:rPr>
      <w:instrText xml:space="preserve"> FILENAME </w:instrText>
    </w:r>
    <w:r w:rsidR="00BF46D1">
      <w:rPr>
        <w:snapToGrid w:val="0"/>
        <w:sz w:val="16"/>
      </w:rPr>
      <w:fldChar w:fldCharType="separate"/>
    </w:r>
    <w:r w:rsidR="005031D9">
      <w:rPr>
        <w:noProof/>
        <w:snapToGrid w:val="0"/>
        <w:sz w:val="16"/>
        <w:lang w:val="da-DK"/>
      </w:rPr>
      <w:t>08_Busdevices_DA15_1213a 2016</w:t>
    </w:r>
    <w:r w:rsidR="00BF46D1">
      <w:rPr>
        <w:snapToGrid w:val="0"/>
        <w:sz w:val="16"/>
      </w:rPr>
      <w:fldChar w:fldCharType="end"/>
    </w:r>
    <w:r>
      <w:rPr>
        <w:b w:val="0"/>
        <w:sz w:val="16"/>
        <w:lang w:val="da-DK"/>
      </w:rPr>
      <w:tab/>
    </w:r>
    <w:r>
      <w:rPr>
        <w:b w:val="0"/>
        <w:sz w:val="24"/>
      </w:rPr>
      <w:sym w:font="Symbol" w:char="F0D3"/>
    </w:r>
    <w:r>
      <w:rPr>
        <w:b w:val="0"/>
        <w:sz w:val="24"/>
        <w:lang w:val="da-DK"/>
      </w:rPr>
      <w:t xml:space="preserve"> </w:t>
    </w:r>
    <w:r>
      <w:rPr>
        <w:sz w:val="28"/>
        <w:szCs w:val="28"/>
        <w:lang w:val="da-DK"/>
      </w:rPr>
      <w:t>K</w:t>
    </w:r>
    <w:r w:rsidR="00DD03E5">
      <w:rPr>
        <w:sz w:val="28"/>
        <w:szCs w:val="28"/>
        <w:lang w:val="da-DK"/>
      </w:rPr>
      <w:t>NX</w:t>
    </w:r>
  </w:p>
  <w:p w:rsidR="00B40E42" w:rsidRDefault="00B40E42" w:rsidP="00AA0BA7">
    <w:pPr>
      <w:pBdr>
        <w:top w:val="single" w:sz="24" w:space="1" w:color="auto"/>
      </w:pBdr>
      <w:tabs>
        <w:tab w:val="right" w:pos="9639"/>
      </w:tabs>
      <w:ind w:right="-1985"/>
      <w:rPr>
        <w:rFonts w:cs="Arial"/>
        <w:szCs w:val="24"/>
      </w:rPr>
    </w:pPr>
    <w:r>
      <w:rPr>
        <w:rFonts w:cs="Arial"/>
        <w:szCs w:val="24"/>
      </w:rPr>
      <w:t>Busenheder</w:t>
    </w:r>
    <w:r>
      <w:rPr>
        <w:rFonts w:cs="Arial"/>
        <w:szCs w:val="24"/>
      </w:rPr>
      <w:tab/>
    </w:r>
    <w:r w:rsidR="00BF46D1">
      <w:rPr>
        <w:rFonts w:cs="Arial"/>
        <w:szCs w:val="24"/>
      </w:rPr>
      <w:fldChar w:fldCharType="begin"/>
    </w:r>
    <w:r>
      <w:rPr>
        <w:rFonts w:cs="Arial"/>
        <w:szCs w:val="24"/>
      </w:rPr>
      <w:instrText>PAGE</w:instrText>
    </w:r>
    <w:r w:rsidR="00BF46D1">
      <w:rPr>
        <w:rFonts w:cs="Arial"/>
        <w:szCs w:val="24"/>
      </w:rPr>
      <w:fldChar w:fldCharType="separate"/>
    </w:r>
    <w:r w:rsidR="005031D9">
      <w:rPr>
        <w:rFonts w:cs="Arial"/>
        <w:noProof/>
        <w:szCs w:val="24"/>
      </w:rPr>
      <w:t>1</w:t>
    </w:r>
    <w:r w:rsidR="00BF46D1">
      <w:rPr>
        <w:rFonts w:cs="Arial"/>
        <w:szCs w:val="24"/>
      </w:rPr>
      <w:fldChar w:fldCharType="end"/>
    </w:r>
    <w:r>
      <w:rPr>
        <w:rFonts w:cs="Arial"/>
        <w:szCs w:val="24"/>
      </w:rPr>
      <w:t xml:space="preserve"> af </w:t>
    </w:r>
    <w:r w:rsidR="00BF46D1">
      <w:rPr>
        <w:rStyle w:val="Sidetal"/>
      </w:rPr>
      <w:fldChar w:fldCharType="begin"/>
    </w:r>
    <w:r>
      <w:rPr>
        <w:rStyle w:val="Sidetal"/>
      </w:rPr>
      <w:instrText xml:space="preserve"> NUMPAGES </w:instrText>
    </w:r>
    <w:r w:rsidR="00BF46D1">
      <w:rPr>
        <w:rStyle w:val="Sidetal"/>
      </w:rPr>
      <w:fldChar w:fldCharType="separate"/>
    </w:r>
    <w:r w:rsidR="005031D9">
      <w:rPr>
        <w:rStyle w:val="Sidetal"/>
        <w:noProof/>
      </w:rPr>
      <w:t>19</w:t>
    </w:r>
    <w:r w:rsidR="00BF46D1">
      <w:rPr>
        <w:rStyle w:val="Sideta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E42" w:rsidRPr="00312AC3" w:rsidRDefault="00B40E42">
    <w:pPr>
      <w:pStyle w:val="Fuz1unger"/>
      <w:tabs>
        <w:tab w:val="left" w:pos="5103"/>
      </w:tabs>
      <w:rPr>
        <w:lang w:val="en-US"/>
      </w:rPr>
    </w:pPr>
    <w:r w:rsidRPr="00312AC3">
      <w:rPr>
        <w:lang w:val="en-US"/>
      </w:rPr>
      <w:t>Gebäudesystemtechnik</w:t>
    </w:r>
    <w:r w:rsidRPr="00312AC3">
      <w:rPr>
        <w:lang w:val="en-US"/>
      </w:rPr>
      <w:tab/>
    </w:r>
    <w:r w:rsidRPr="00312AC3">
      <w:rPr>
        <w:b w:val="0"/>
        <w:sz w:val="16"/>
        <w:lang w:val="en-US"/>
      </w:rPr>
      <w:t xml:space="preserve">09.01.1997 </w:t>
    </w:r>
    <w:r w:rsidR="0021127F">
      <w:fldChar w:fldCharType="begin"/>
    </w:r>
    <w:r w:rsidR="0021127F">
      <w:instrText xml:space="preserve"> FILENAME  \* MERG</w:instrText>
    </w:r>
    <w:r w:rsidR="0021127F">
      <w:instrText xml:space="preserve">EFORMAT </w:instrText>
    </w:r>
    <w:r w:rsidR="0021127F">
      <w:fldChar w:fldCharType="separate"/>
    </w:r>
    <w:r w:rsidR="005031D9" w:rsidRPr="005031D9">
      <w:rPr>
        <w:b w:val="0"/>
        <w:noProof/>
        <w:sz w:val="16"/>
        <w:lang w:val="en-US"/>
      </w:rPr>
      <w:t>08_Busdevices_DA15_</w:t>
    </w:r>
    <w:r w:rsidR="005031D9" w:rsidRPr="005031D9">
      <w:rPr>
        <w:noProof/>
        <w:lang w:val="en-US"/>
      </w:rPr>
      <w:t>1213a</w:t>
    </w:r>
    <w:r w:rsidR="005031D9">
      <w:rPr>
        <w:noProof/>
      </w:rPr>
      <w:t xml:space="preserve"> 2016</w:t>
    </w:r>
    <w:r w:rsidR="0021127F">
      <w:rPr>
        <w:noProof/>
        <w:lang w:val="en-US"/>
      </w:rPr>
      <w:fldChar w:fldCharType="end"/>
    </w:r>
    <w:r w:rsidRPr="00312AC3">
      <w:rPr>
        <w:lang w:val="en-US"/>
      </w:rPr>
      <w:tab/>
      <w:t>ZVEI/ZVEH</w:t>
    </w:r>
  </w:p>
  <w:p w:rsidR="00B40E42" w:rsidRDefault="00B40E42">
    <w:pPr>
      <w:pStyle w:val="Fuz2unger"/>
    </w:pPr>
    <w:r>
      <w:t>Inhaltsverzeichnis</w:t>
    </w:r>
    <w:r>
      <w:tab/>
      <w:t xml:space="preserve">Seite </w:t>
    </w:r>
    <w:r w:rsidR="00BF46D1">
      <w:fldChar w:fldCharType="begin"/>
    </w:r>
    <w:r>
      <w:instrText>PAGE</w:instrText>
    </w:r>
    <w:r w:rsidR="00BF46D1">
      <w:fldChar w:fldCharType="separate"/>
    </w:r>
    <w:r>
      <w:rPr>
        <w:noProof/>
      </w:rPr>
      <w:t>4</w:t>
    </w:r>
    <w:r w:rsidR="00BF46D1">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27F" w:rsidRDefault="0021127F">
      <w:r>
        <w:separator/>
      </w:r>
    </w:p>
  </w:footnote>
  <w:footnote w:type="continuationSeparator" w:id="0">
    <w:p w:rsidR="0021127F" w:rsidRDefault="0021127F">
      <w:r>
        <w:continuationSeparator/>
      </w:r>
    </w:p>
  </w:footnote>
  <w:footnote w:id="1">
    <w:p w:rsidR="00B40E42" w:rsidRDefault="00B40E42">
      <w:pPr>
        <w:pStyle w:val="Fodnotetekst"/>
        <w:rPr>
          <w:lang w:val="da-DK"/>
        </w:rPr>
      </w:pPr>
      <w:r>
        <w:rPr>
          <w:rStyle w:val="Fodnotehenvisning"/>
        </w:rPr>
        <w:footnoteRef/>
      </w:r>
      <w:r>
        <w:rPr>
          <w:lang w:val="da-DK"/>
        </w:rPr>
        <w:t xml:space="preserve"> Dette kan være en diskret løsning som ASIC eller ved TP 1, den såkaldte TP-UART.      </w:t>
      </w:r>
    </w:p>
    <w:p w:rsidR="00B40E42" w:rsidRDefault="00B40E42">
      <w:pPr>
        <w:pStyle w:val="Fodnotetekst"/>
        <w:rPr>
          <w:lang w:val="da-DK"/>
        </w:rPr>
      </w:pPr>
      <w:r>
        <w:rPr>
          <w:lang w:val="da-DK"/>
        </w:rPr>
        <w:t xml:space="preserve"> </w:t>
      </w:r>
    </w:p>
  </w:footnote>
  <w:footnote w:id="2">
    <w:p w:rsidR="00B40E42" w:rsidRDefault="00B40E42">
      <w:pPr>
        <w:pStyle w:val="Fodnotetekst"/>
        <w:rPr>
          <w:lang w:val="da-DK"/>
        </w:rPr>
      </w:pPr>
      <w:r>
        <w:rPr>
          <w:rStyle w:val="Fodnotehenvisning"/>
        </w:rPr>
        <w:footnoteRef/>
      </w:r>
      <w:r>
        <w:rPr>
          <w:lang w:val="da-DK"/>
        </w:rPr>
        <w:t xml:space="preserve"> Tidligere benævnt BCU1</w:t>
      </w:r>
    </w:p>
  </w:footnote>
  <w:footnote w:id="3">
    <w:p w:rsidR="00B40E42" w:rsidRDefault="00B40E42">
      <w:pPr>
        <w:pStyle w:val="Fodnotetekst"/>
        <w:rPr>
          <w:lang w:val="da-DK"/>
        </w:rPr>
      </w:pPr>
      <w:r>
        <w:rPr>
          <w:rStyle w:val="Fodnotehenvisning"/>
        </w:rPr>
        <w:footnoteRef/>
      </w:r>
      <w:r>
        <w:rPr>
          <w:lang w:val="da-DK"/>
        </w:rPr>
        <w:t xml:space="preserve"> Tidligere benævnt BCU</w:t>
      </w:r>
    </w:p>
  </w:footnote>
  <w:footnote w:id="4">
    <w:p w:rsidR="00B40E42" w:rsidRPr="00B8191A" w:rsidRDefault="00B40E42">
      <w:pPr>
        <w:pStyle w:val="Fodnotetekst"/>
        <w:rPr>
          <w:lang w:val="da-DK"/>
        </w:rPr>
      </w:pPr>
      <w:r>
        <w:rPr>
          <w:rStyle w:val="Fodnotehenvisning"/>
        </w:rPr>
        <w:footnoteRef/>
      </w:r>
      <w:r w:rsidRPr="00B8191A">
        <w:rPr>
          <w:lang w:val="da-DK"/>
        </w:rPr>
        <w:t xml:space="preserve"> Tidligere benævnt BIM M 112</w:t>
      </w:r>
    </w:p>
  </w:footnote>
  <w:footnote w:id="5">
    <w:p w:rsidR="00B40E42" w:rsidRPr="00B8191A" w:rsidRDefault="00B40E42" w:rsidP="00166255">
      <w:pPr>
        <w:pStyle w:val="Fodnotetekst"/>
        <w:rPr>
          <w:lang w:val="da-DK"/>
        </w:rPr>
      </w:pPr>
      <w:r>
        <w:rPr>
          <w:rStyle w:val="Fodnotehenvisning"/>
        </w:rPr>
        <w:footnoteRef/>
      </w:r>
      <w:r w:rsidRPr="00B8191A">
        <w:rPr>
          <w:lang w:val="da-DK"/>
        </w:rPr>
        <w:t xml:space="preserve"> The actual number of available group objects or group addresses which can be assigned depends on the used microcontroller </w:t>
      </w:r>
      <w:r w:rsidRPr="00B8191A">
        <w:rPr>
          <w:lang w:val="da-DK"/>
        </w:rPr>
        <w:br/>
        <w:t>Det maksimale antal af gruppe objekter eller gruppe adresse, som kan tilknyttes, hvilket afhænger af producentens benyttede microprocessor.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E42" w:rsidRDefault="00B40E42" w:rsidP="005E16B7">
    <w:pPr>
      <w:pStyle w:val="Sidehoved"/>
      <w:pBdr>
        <w:bottom w:val="single" w:sz="12" w:space="1" w:color="00B050"/>
      </w:pBdr>
      <w:tabs>
        <w:tab w:val="right" w:pos="8789"/>
      </w:tabs>
      <w:ind w:right="-1"/>
      <w:rPr>
        <w:szCs w:val="28"/>
      </w:rPr>
    </w:pPr>
    <w:r>
      <w:rPr>
        <w:snapToGrid w:val="0"/>
      </w:rPr>
      <w:t>KNX-grundkursus</w:t>
    </w:r>
    <w:r>
      <w:rPr>
        <w:snapToGrid w:val="0"/>
        <w:szCs w:val="28"/>
      </w:rPr>
      <w:tab/>
      <w:t xml:space="preserve">                                                                 </w:t>
    </w:r>
    <w:r>
      <w:rPr>
        <w:noProof/>
        <w:lang w:val="da-DK" w:eastAsia="da-DK"/>
      </w:rPr>
      <w:drawing>
        <wp:inline distT="0" distB="0" distL="0" distR="0" wp14:anchorId="5F631423" wp14:editId="77086372">
          <wp:extent cx="800100" cy="368300"/>
          <wp:effectExtent l="19050" t="0" r="0" b="0"/>
          <wp:docPr id="8" name="Picture 8" descr="KNX_CERTI_MAR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NX_CERTI_MARK_RGB"/>
                  <pic:cNvPicPr>
                    <a:picLocks noChangeAspect="1" noChangeArrowheads="1"/>
                  </pic:cNvPicPr>
                </pic:nvPicPr>
                <pic:blipFill>
                  <a:blip r:embed="rId1"/>
                  <a:srcRect/>
                  <a:stretch>
                    <a:fillRect/>
                  </a:stretch>
                </pic:blipFill>
                <pic:spPr bwMode="auto">
                  <a:xfrm>
                    <a:off x="0" y="0"/>
                    <a:ext cx="800100" cy="368300"/>
                  </a:xfrm>
                  <a:prstGeom prst="rect">
                    <a:avLst/>
                  </a:prstGeom>
                  <a:noFill/>
                  <a:ln w="9525">
                    <a:noFill/>
                    <a:miter lim="800000"/>
                    <a:headEnd/>
                    <a:tailEnd/>
                  </a:ln>
                </pic:spPr>
              </pic:pic>
            </a:graphicData>
          </a:graphic>
        </wp:inline>
      </w:drawing>
    </w:r>
  </w:p>
  <w:p w:rsidR="00B40E42" w:rsidRPr="005E16B7" w:rsidRDefault="00B40E42" w:rsidP="005E16B7">
    <w:pPr>
      <w:pStyle w:val="Sidehove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E42" w:rsidRDefault="00B40E42">
    <w:pPr>
      <w:pStyle w:val="Kopfzunger"/>
    </w:pPr>
    <w:r>
      <w:rPr>
        <w:noProof/>
        <w:sz w:val="20"/>
        <w:lang w:val="da-DK" w:eastAsia="da-DK"/>
      </w:rPr>
      <w:drawing>
        <wp:inline distT="0" distB="0" distL="0" distR="0">
          <wp:extent cx="546100" cy="266700"/>
          <wp:effectExtent l="1905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l="18773" t="10889" r="56656" b="80130"/>
                  <a:stretch>
                    <a:fillRect/>
                  </a:stretch>
                </pic:blipFill>
                <pic:spPr bwMode="auto">
                  <a:xfrm>
                    <a:off x="0" y="0"/>
                    <a:ext cx="546100" cy="266700"/>
                  </a:xfrm>
                  <a:prstGeom prst="rect">
                    <a:avLst/>
                  </a:prstGeom>
                  <a:noFill/>
                  <a:ln w="9525">
                    <a:noFill/>
                    <a:miter lim="800000"/>
                    <a:headEnd/>
                    <a:tailEnd/>
                  </a:ln>
                </pic:spPr>
              </pic:pic>
            </a:graphicData>
          </a:graphic>
        </wp:inline>
      </w:drawing>
    </w:r>
    <w:r>
      <w:rPr>
        <w:sz w:val="20"/>
      </w:rPr>
      <w:sym w:font="Symbol" w:char="F0E2"/>
    </w:r>
    <w:r>
      <w:tab/>
    </w:r>
    <w:r>
      <w:rPr>
        <w:noProof/>
        <w:sz w:val="20"/>
        <w:lang w:val="da-DK" w:eastAsia="da-DK"/>
      </w:rPr>
      <w:drawing>
        <wp:inline distT="0" distB="0" distL="0" distR="0">
          <wp:extent cx="584200" cy="584200"/>
          <wp:effectExtent l="1905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srcRect/>
                  <a:stretch>
                    <a:fillRect/>
                  </a:stretch>
                </pic:blipFill>
                <pic:spPr bwMode="auto">
                  <a:xfrm>
                    <a:off x="0" y="0"/>
                    <a:ext cx="584200" cy="5842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4pt;height:11.4pt" o:bullet="t">
        <v:imagedata r:id="rId1" o:title="msoAC"/>
      </v:shape>
    </w:pict>
  </w:numPicBullet>
  <w:numPicBullet w:numPicBulletId="1">
    <w:pict>
      <v:shape id="_x0000_i1042" type="#_x0000_t75" style="width:11.4pt;height:11.4pt" o:bullet="t">
        <v:imagedata r:id="rId2" o:title="mso27"/>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FFFFFFFF"/>
    <w:lvl w:ilvl="0">
      <w:start w:val="1"/>
      <w:numFmt w:val="bullet"/>
      <w:lvlText w:val=""/>
      <w:lvlJc w:val="left"/>
      <w:rPr>
        <w:rFonts w:ascii="Symbol" w:hAnsi="Symbol" w:hint="default"/>
      </w:rPr>
    </w:lvl>
  </w:abstractNum>
  <w:abstractNum w:abstractNumId="2" w15:restartNumberingAfterBreak="0">
    <w:nsid w:val="00000003"/>
    <w:multiLevelType w:val="singleLevel"/>
    <w:tmpl w:val="FFFFFFFF"/>
    <w:lvl w:ilvl="0">
      <w:start w:val="1"/>
      <w:numFmt w:val="bullet"/>
      <w:lvlText w:val=""/>
      <w:lvlJc w:val="left"/>
      <w:rPr>
        <w:rFonts w:ascii="Symbol" w:hAnsi="Symbol" w:hint="default"/>
      </w:rPr>
    </w:lvl>
  </w:abstractNum>
  <w:abstractNum w:abstractNumId="3" w15:restartNumberingAfterBreak="0">
    <w:nsid w:val="00000004"/>
    <w:multiLevelType w:val="singleLevel"/>
    <w:tmpl w:val="FFFFFFFF"/>
    <w:lvl w:ilvl="0">
      <w:start w:val="1"/>
      <w:numFmt w:val="bullet"/>
      <w:lvlText w:val=""/>
      <w:lvlJc w:val="left"/>
      <w:rPr>
        <w:rFonts w:ascii="Symbol" w:hAnsi="Symbol" w:hint="default"/>
      </w:rPr>
    </w:lvl>
  </w:abstractNum>
  <w:abstractNum w:abstractNumId="4" w15:restartNumberingAfterBreak="0">
    <w:nsid w:val="00000005"/>
    <w:multiLevelType w:val="singleLevel"/>
    <w:tmpl w:val="FFFFFFFF"/>
    <w:lvl w:ilvl="0">
      <w:start w:val="1"/>
      <w:numFmt w:val="bullet"/>
      <w:lvlText w:val=""/>
      <w:lvlJc w:val="left"/>
      <w:rPr>
        <w:rFonts w:ascii="Symbol" w:hAnsi="Symbol" w:hint="default"/>
      </w:rPr>
    </w:lvl>
  </w:abstractNum>
  <w:abstractNum w:abstractNumId="5" w15:restartNumberingAfterBreak="0">
    <w:nsid w:val="00000006"/>
    <w:multiLevelType w:val="singleLevel"/>
    <w:tmpl w:val="FFFFFFFF"/>
    <w:lvl w:ilvl="0">
      <w:start w:val="1"/>
      <w:numFmt w:val="bullet"/>
      <w:lvlText w:val=""/>
      <w:lvlJc w:val="left"/>
      <w:rPr>
        <w:rFonts w:ascii="Symbol" w:hAnsi="Symbol" w:hint="default"/>
      </w:rPr>
    </w:lvl>
  </w:abstractNum>
  <w:abstractNum w:abstractNumId="6" w15:restartNumberingAfterBreak="0">
    <w:nsid w:val="00000007"/>
    <w:multiLevelType w:val="singleLevel"/>
    <w:tmpl w:val="FFFFFFFF"/>
    <w:lvl w:ilvl="0">
      <w:start w:val="1"/>
      <w:numFmt w:val="bullet"/>
      <w:lvlText w:val=""/>
      <w:lvlJc w:val="left"/>
      <w:rPr>
        <w:rFonts w:ascii="Symbol" w:hAnsi="Symbol" w:hint="default"/>
      </w:rPr>
    </w:lvl>
  </w:abstractNum>
  <w:abstractNum w:abstractNumId="7" w15:restartNumberingAfterBreak="0">
    <w:nsid w:val="00000008"/>
    <w:multiLevelType w:val="singleLevel"/>
    <w:tmpl w:val="FFFFFFFF"/>
    <w:lvl w:ilvl="0">
      <w:start w:val="1"/>
      <w:numFmt w:val="bullet"/>
      <w:lvlText w:val=""/>
      <w:lvlJc w:val="left"/>
      <w:rPr>
        <w:rFonts w:ascii="Symbol" w:hAnsi="Symbol" w:hint="default"/>
      </w:rPr>
    </w:lvl>
  </w:abstractNum>
  <w:abstractNum w:abstractNumId="8" w15:restartNumberingAfterBreak="0">
    <w:nsid w:val="0000000A"/>
    <w:multiLevelType w:val="singleLevel"/>
    <w:tmpl w:val="FFFFFFFF"/>
    <w:lvl w:ilvl="0">
      <w:start w:val="1"/>
      <w:numFmt w:val="bullet"/>
      <w:lvlText w:val=""/>
      <w:lvlJc w:val="left"/>
      <w:rPr>
        <w:rFonts w:ascii="Symbol" w:hAnsi="Symbol" w:hint="default"/>
      </w:rPr>
    </w:lvl>
  </w:abstractNum>
  <w:abstractNum w:abstractNumId="9" w15:restartNumberingAfterBreak="0">
    <w:nsid w:val="0000000D"/>
    <w:multiLevelType w:val="singleLevel"/>
    <w:tmpl w:val="FFFFFFFF"/>
    <w:lvl w:ilvl="0">
      <w:start w:val="1"/>
      <w:numFmt w:val="bullet"/>
      <w:lvlText w:val=""/>
      <w:lvlJc w:val="left"/>
      <w:rPr>
        <w:rFonts w:ascii="Symbol" w:hAnsi="Symbol" w:hint="default"/>
      </w:rPr>
    </w:lvl>
  </w:abstractNum>
  <w:abstractNum w:abstractNumId="10" w15:restartNumberingAfterBreak="0">
    <w:nsid w:val="0000000F"/>
    <w:multiLevelType w:val="singleLevel"/>
    <w:tmpl w:val="FFFFFFFF"/>
    <w:lvl w:ilvl="0">
      <w:start w:val="1"/>
      <w:numFmt w:val="bullet"/>
      <w:lvlText w:val=""/>
      <w:lvlJc w:val="left"/>
      <w:rPr>
        <w:rFonts w:ascii="Symbol" w:hAnsi="Symbol" w:hint="default"/>
      </w:rPr>
    </w:lvl>
  </w:abstractNum>
  <w:abstractNum w:abstractNumId="11" w15:restartNumberingAfterBreak="0">
    <w:nsid w:val="00000010"/>
    <w:multiLevelType w:val="singleLevel"/>
    <w:tmpl w:val="FFFFFFFF"/>
    <w:lvl w:ilvl="0">
      <w:start w:val="1"/>
      <w:numFmt w:val="bullet"/>
      <w:lvlText w:val=""/>
      <w:lvlJc w:val="left"/>
      <w:rPr>
        <w:rFonts w:ascii="Symbol" w:hAnsi="Symbol" w:hint="default"/>
      </w:rPr>
    </w:lvl>
  </w:abstractNum>
  <w:abstractNum w:abstractNumId="12" w15:restartNumberingAfterBreak="0">
    <w:nsid w:val="00E460BA"/>
    <w:multiLevelType w:val="multilevel"/>
    <w:tmpl w:val="DB42364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23B305D"/>
    <w:multiLevelType w:val="multilevel"/>
    <w:tmpl w:val="06CE8DE4"/>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7742DFD"/>
    <w:multiLevelType w:val="multilevel"/>
    <w:tmpl w:val="AF365B1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8F70CFD"/>
    <w:multiLevelType w:val="hybridMultilevel"/>
    <w:tmpl w:val="DE7849E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AD12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0B262D"/>
    <w:multiLevelType w:val="multilevel"/>
    <w:tmpl w:val="0D3C2A7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9AF51D4"/>
    <w:multiLevelType w:val="multilevel"/>
    <w:tmpl w:val="F40C02E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CC11A21"/>
    <w:multiLevelType w:val="hybridMultilevel"/>
    <w:tmpl w:val="55CCC6FA"/>
    <w:lvl w:ilvl="0" w:tplc="04060007">
      <w:start w:val="1"/>
      <w:numFmt w:val="bullet"/>
      <w:lvlText w:val=""/>
      <w:lvlPicBulletId w:val="0"/>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DF70B9F"/>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1" w15:restartNumberingAfterBreak="0">
    <w:nsid w:val="306675BD"/>
    <w:multiLevelType w:val="hybridMultilevel"/>
    <w:tmpl w:val="63345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2801D6"/>
    <w:multiLevelType w:val="hybridMultilevel"/>
    <w:tmpl w:val="3B06D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3231D3"/>
    <w:multiLevelType w:val="hybridMultilevel"/>
    <w:tmpl w:val="33B27A9C"/>
    <w:lvl w:ilvl="0" w:tplc="04060005">
      <w:start w:val="1"/>
      <w:numFmt w:val="bullet"/>
      <w:lvlText w:val=""/>
      <w:lvlJc w:val="left"/>
      <w:pPr>
        <w:tabs>
          <w:tab w:val="num" w:pos="360"/>
        </w:tabs>
        <w:ind w:left="360" w:hanging="360"/>
      </w:pPr>
      <w:rPr>
        <w:rFonts w:ascii="Wingdings" w:hAnsi="Wingdings"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A5E30D5"/>
    <w:multiLevelType w:val="hybridMultilevel"/>
    <w:tmpl w:val="1FA8D79C"/>
    <w:lvl w:ilvl="0" w:tplc="267E1680">
      <w:start w:val="1"/>
      <w:numFmt w:val="bullet"/>
      <w:pStyle w:val="Bullet1"/>
      <w:lvlText w:val=""/>
      <w:lvlPicBulletId w:val="1"/>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10183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450B92"/>
    <w:multiLevelType w:val="multilevel"/>
    <w:tmpl w:val="37DAF35E"/>
    <w:lvl w:ilvl="0">
      <w:start w:val="1"/>
      <w:numFmt w:val="none"/>
      <w:lvlText w:val="6"/>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CBA05EA"/>
    <w:multiLevelType w:val="multilevel"/>
    <w:tmpl w:val="1FF091E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45B5035"/>
    <w:multiLevelType w:val="multilevel"/>
    <w:tmpl w:val="19F0509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7A26CB6"/>
    <w:multiLevelType w:val="hybridMultilevel"/>
    <w:tmpl w:val="42369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7434F6"/>
    <w:multiLevelType w:val="multilevel"/>
    <w:tmpl w:val="E172851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3F48BD"/>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2" w15:restartNumberingAfterBreak="0">
    <w:nsid w:val="78AF2C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B246C3C"/>
    <w:multiLevelType w:val="multilevel"/>
    <w:tmpl w:val="AA84200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BF23D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C9C3C19"/>
    <w:multiLevelType w:val="multilevel"/>
    <w:tmpl w:val="5BD69BC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DC07397"/>
    <w:multiLevelType w:val="hybridMultilevel"/>
    <w:tmpl w:val="1872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Wingdings" w:hAnsi="Wingdings" w:hint="default"/>
        </w:rPr>
      </w:lvl>
    </w:lvlOverride>
  </w:num>
  <w:num w:numId="2">
    <w:abstractNumId w:val="0"/>
    <w:lvlOverride w:ilvl="0">
      <w:lvl w:ilvl="0">
        <w:start w:val="1"/>
        <w:numFmt w:val="bullet"/>
        <w:lvlText w:val=""/>
        <w:legacy w:legacy="1" w:legacySpace="0" w:legacyIndent="360"/>
        <w:lvlJc w:val="left"/>
        <w:pPr>
          <w:ind w:left="360" w:hanging="360"/>
        </w:pPr>
        <w:rPr>
          <w:rFonts w:ascii="Wingdings" w:hAnsi="Wingdings" w:hint="default"/>
        </w:rPr>
      </w:lvl>
    </w:lvlOverride>
  </w:num>
  <w:num w:numId="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abstractNumId w:val="0"/>
    <w:lvlOverride w:ilvl="0">
      <w:lvl w:ilvl="0">
        <w:start w:val="1"/>
        <w:numFmt w:val="bullet"/>
        <w:lvlText w:val=""/>
        <w:legacy w:legacy="1" w:legacySpace="0" w:legacyIndent="360"/>
        <w:lvlJc w:val="left"/>
        <w:pPr>
          <w:ind w:left="786" w:hanging="360"/>
        </w:pPr>
        <w:rPr>
          <w:rFonts w:ascii="Symbol" w:hAnsi="Symbol" w:hint="default"/>
        </w:rPr>
      </w:lvl>
    </w:lvlOverride>
  </w:num>
  <w:num w:numId="5">
    <w:abstractNumId w:val="2"/>
  </w:num>
  <w:num w:numId="6">
    <w:abstractNumId w:val="3"/>
  </w:num>
  <w:num w:numId="7">
    <w:abstractNumId w:val="4"/>
  </w:num>
  <w:num w:numId="8">
    <w:abstractNumId w:val="5"/>
  </w:num>
  <w:num w:numId="9">
    <w:abstractNumId w:val="6"/>
  </w:num>
  <w:num w:numId="10">
    <w:abstractNumId w:val="1"/>
  </w:num>
  <w:num w:numId="11">
    <w:abstractNumId w:val="7"/>
  </w:num>
  <w:num w:numId="12">
    <w:abstractNumId w:val="8"/>
  </w:num>
  <w:num w:numId="13">
    <w:abstractNumId w:val="9"/>
  </w:num>
  <w:num w:numId="14">
    <w:abstractNumId w:val="10"/>
  </w:num>
  <w:num w:numId="15">
    <w:abstractNumId w:val="11"/>
  </w:num>
  <w:num w:numId="16">
    <w:abstractNumId w:val="31"/>
  </w:num>
  <w:num w:numId="17">
    <w:abstractNumId w:val="20"/>
  </w:num>
  <w:num w:numId="18">
    <w:abstractNumId w:val="19"/>
  </w:num>
  <w:num w:numId="19">
    <w:abstractNumId w:val="15"/>
  </w:num>
  <w:num w:numId="20">
    <w:abstractNumId w:val="23"/>
  </w:num>
  <w:num w:numId="21">
    <w:abstractNumId w:val="24"/>
  </w:num>
  <w:num w:numId="22">
    <w:abstractNumId w:val="29"/>
  </w:num>
  <w:num w:numId="23">
    <w:abstractNumId w:val="22"/>
  </w:num>
  <w:num w:numId="24">
    <w:abstractNumId w:val="16"/>
  </w:num>
  <w:num w:numId="25">
    <w:abstractNumId w:val="25"/>
  </w:num>
  <w:num w:numId="26">
    <w:abstractNumId w:val="32"/>
  </w:num>
  <w:num w:numId="27">
    <w:abstractNumId w:val="33"/>
  </w:num>
  <w:num w:numId="28">
    <w:abstractNumId w:val="34"/>
  </w:num>
  <w:num w:numId="29">
    <w:abstractNumId w:val="35"/>
  </w:num>
  <w:num w:numId="30">
    <w:abstractNumId w:val="28"/>
  </w:num>
  <w:num w:numId="31">
    <w:abstractNumId w:val="12"/>
  </w:num>
  <w:num w:numId="32">
    <w:abstractNumId w:val="18"/>
  </w:num>
  <w:num w:numId="33">
    <w:abstractNumId w:val="30"/>
  </w:num>
  <w:num w:numId="34">
    <w:abstractNumId w:val="27"/>
  </w:num>
  <w:num w:numId="35">
    <w:abstractNumId w:val="36"/>
  </w:num>
  <w:num w:numId="36">
    <w:abstractNumId w:val="17"/>
  </w:num>
  <w:num w:numId="37">
    <w:abstractNumId w:val="13"/>
  </w:num>
  <w:num w:numId="38">
    <w:abstractNumId w:val="14"/>
  </w:num>
  <w:num w:numId="39">
    <w:abstractNumId w:val="26"/>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9518B"/>
    <w:rsid w:val="00044AFC"/>
    <w:rsid w:val="00091D98"/>
    <w:rsid w:val="000A64EA"/>
    <w:rsid w:val="000D2FB1"/>
    <w:rsid w:val="000E5584"/>
    <w:rsid w:val="00111714"/>
    <w:rsid w:val="00135CA0"/>
    <w:rsid w:val="00166255"/>
    <w:rsid w:val="00177610"/>
    <w:rsid w:val="00180185"/>
    <w:rsid w:val="001927B5"/>
    <w:rsid w:val="001B54BC"/>
    <w:rsid w:val="001B6286"/>
    <w:rsid w:val="00200431"/>
    <w:rsid w:val="002046B8"/>
    <w:rsid w:val="0021127F"/>
    <w:rsid w:val="0021564C"/>
    <w:rsid w:val="002266C1"/>
    <w:rsid w:val="00265C30"/>
    <w:rsid w:val="00287DCC"/>
    <w:rsid w:val="002E2D98"/>
    <w:rsid w:val="002E3A78"/>
    <w:rsid w:val="003006D2"/>
    <w:rsid w:val="00312AC3"/>
    <w:rsid w:val="00313959"/>
    <w:rsid w:val="00323750"/>
    <w:rsid w:val="00343777"/>
    <w:rsid w:val="00377916"/>
    <w:rsid w:val="00377ABF"/>
    <w:rsid w:val="003805E5"/>
    <w:rsid w:val="003B5240"/>
    <w:rsid w:val="003B6663"/>
    <w:rsid w:val="003C08A9"/>
    <w:rsid w:val="003D00BD"/>
    <w:rsid w:val="003F6D8B"/>
    <w:rsid w:val="004307BB"/>
    <w:rsid w:val="0043450E"/>
    <w:rsid w:val="00435FAF"/>
    <w:rsid w:val="00444AFB"/>
    <w:rsid w:val="004B619D"/>
    <w:rsid w:val="004C4B6C"/>
    <w:rsid w:val="004F0A79"/>
    <w:rsid w:val="005031D9"/>
    <w:rsid w:val="00547813"/>
    <w:rsid w:val="00553547"/>
    <w:rsid w:val="00562610"/>
    <w:rsid w:val="00594366"/>
    <w:rsid w:val="005A6A0B"/>
    <w:rsid w:val="005C2F5E"/>
    <w:rsid w:val="005D5F76"/>
    <w:rsid w:val="005E16B7"/>
    <w:rsid w:val="006131BF"/>
    <w:rsid w:val="006154BA"/>
    <w:rsid w:val="00623FC1"/>
    <w:rsid w:val="00625706"/>
    <w:rsid w:val="00625C7E"/>
    <w:rsid w:val="00632F50"/>
    <w:rsid w:val="00634024"/>
    <w:rsid w:val="00653D46"/>
    <w:rsid w:val="00656991"/>
    <w:rsid w:val="00656E7E"/>
    <w:rsid w:val="0067501D"/>
    <w:rsid w:val="00740153"/>
    <w:rsid w:val="007569E8"/>
    <w:rsid w:val="00761DEC"/>
    <w:rsid w:val="0077215E"/>
    <w:rsid w:val="00794245"/>
    <w:rsid w:val="007A6FE8"/>
    <w:rsid w:val="007B394D"/>
    <w:rsid w:val="007D0924"/>
    <w:rsid w:val="007D5B0E"/>
    <w:rsid w:val="007D5C70"/>
    <w:rsid w:val="007F2F2B"/>
    <w:rsid w:val="008828DE"/>
    <w:rsid w:val="00887100"/>
    <w:rsid w:val="008B5CEF"/>
    <w:rsid w:val="008F4A5A"/>
    <w:rsid w:val="00916BF8"/>
    <w:rsid w:val="00925B29"/>
    <w:rsid w:val="00927677"/>
    <w:rsid w:val="009645B5"/>
    <w:rsid w:val="00991162"/>
    <w:rsid w:val="0099244F"/>
    <w:rsid w:val="0099503E"/>
    <w:rsid w:val="009A24CD"/>
    <w:rsid w:val="009B3846"/>
    <w:rsid w:val="009B66C4"/>
    <w:rsid w:val="009C71C3"/>
    <w:rsid w:val="009D1BA9"/>
    <w:rsid w:val="00A06A1D"/>
    <w:rsid w:val="00A37A8F"/>
    <w:rsid w:val="00A54E39"/>
    <w:rsid w:val="00A56551"/>
    <w:rsid w:val="00A90312"/>
    <w:rsid w:val="00A93728"/>
    <w:rsid w:val="00AA0BA7"/>
    <w:rsid w:val="00AC72A7"/>
    <w:rsid w:val="00AD1976"/>
    <w:rsid w:val="00AD7C97"/>
    <w:rsid w:val="00B2265C"/>
    <w:rsid w:val="00B2759D"/>
    <w:rsid w:val="00B40E42"/>
    <w:rsid w:val="00B8191A"/>
    <w:rsid w:val="00B967C5"/>
    <w:rsid w:val="00BE295E"/>
    <w:rsid w:val="00BF46D1"/>
    <w:rsid w:val="00C32736"/>
    <w:rsid w:val="00C41A36"/>
    <w:rsid w:val="00C6574E"/>
    <w:rsid w:val="00CA1C79"/>
    <w:rsid w:val="00CD32F6"/>
    <w:rsid w:val="00D01DE0"/>
    <w:rsid w:val="00D20E0C"/>
    <w:rsid w:val="00D360C7"/>
    <w:rsid w:val="00D56FD4"/>
    <w:rsid w:val="00D63131"/>
    <w:rsid w:val="00DB76CF"/>
    <w:rsid w:val="00DC27E6"/>
    <w:rsid w:val="00DD03E5"/>
    <w:rsid w:val="00DD664E"/>
    <w:rsid w:val="00DF69ED"/>
    <w:rsid w:val="00E06520"/>
    <w:rsid w:val="00E3440A"/>
    <w:rsid w:val="00E35628"/>
    <w:rsid w:val="00E65B16"/>
    <w:rsid w:val="00E72B89"/>
    <w:rsid w:val="00E8508B"/>
    <w:rsid w:val="00E9518B"/>
    <w:rsid w:val="00EE6271"/>
    <w:rsid w:val="00EF3C63"/>
    <w:rsid w:val="00F032DD"/>
    <w:rsid w:val="00F063E1"/>
    <w:rsid w:val="00F20DCE"/>
    <w:rsid w:val="00F26514"/>
    <w:rsid w:val="00F4149C"/>
    <w:rsid w:val="00F505D0"/>
    <w:rsid w:val="00F758EC"/>
    <w:rsid w:val="00FE0403"/>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8A506BFA-7E0F-43D6-8A23-539BEB6A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8EC"/>
    <w:pPr>
      <w:widowControl w:val="0"/>
    </w:pPr>
    <w:rPr>
      <w:rFonts w:ascii="Arial" w:hAnsi="Arial"/>
      <w:sz w:val="24"/>
      <w:lang w:val="en-GB" w:eastAsia="en-US"/>
    </w:rPr>
  </w:style>
  <w:style w:type="paragraph" w:styleId="Overskrift1">
    <w:name w:val="heading 1"/>
    <w:basedOn w:val="Normal"/>
    <w:next w:val="Normal"/>
    <w:qFormat/>
    <w:rsid w:val="00F758EC"/>
    <w:pPr>
      <w:keepNext/>
      <w:pBdr>
        <w:top w:val="single" w:sz="24" w:space="1" w:color="auto" w:shadow="1"/>
        <w:left w:val="single" w:sz="24" w:space="1" w:color="auto" w:shadow="1"/>
        <w:bottom w:val="single" w:sz="24" w:space="1" w:color="auto" w:shadow="1"/>
        <w:right w:val="single" w:sz="24" w:space="1" w:color="auto" w:shadow="1"/>
      </w:pBdr>
      <w:tabs>
        <w:tab w:val="left" w:pos="284"/>
      </w:tabs>
      <w:ind w:right="-1985"/>
      <w:outlineLvl w:val="0"/>
    </w:pPr>
    <w:rPr>
      <w:b/>
      <w:sz w:val="96"/>
    </w:rPr>
  </w:style>
  <w:style w:type="paragraph" w:styleId="Overskrift2">
    <w:name w:val="heading 2"/>
    <w:basedOn w:val="Normal"/>
    <w:next w:val="Normal"/>
    <w:qFormat/>
    <w:rsid w:val="00F758EC"/>
    <w:pPr>
      <w:spacing w:before="360" w:line="360" w:lineRule="auto"/>
      <w:outlineLvl w:val="1"/>
    </w:pPr>
    <w:rPr>
      <w:b/>
    </w:rPr>
  </w:style>
  <w:style w:type="paragraph" w:styleId="Overskrift3">
    <w:name w:val="heading 3"/>
    <w:basedOn w:val="Normal"/>
    <w:next w:val="Normalindrykning"/>
    <w:qFormat/>
    <w:rsid w:val="00F758EC"/>
    <w:pPr>
      <w:keepNext/>
      <w:spacing w:before="360" w:line="360" w:lineRule="auto"/>
      <w:outlineLvl w:val="2"/>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indrykning">
    <w:name w:val="Normal Indent"/>
    <w:basedOn w:val="Normal"/>
    <w:rsid w:val="00F758EC"/>
    <w:pPr>
      <w:ind w:left="708"/>
    </w:pPr>
  </w:style>
  <w:style w:type="paragraph" w:styleId="Sidehoved">
    <w:name w:val="header"/>
    <w:basedOn w:val="Normal"/>
    <w:link w:val="SidehovedTegn"/>
    <w:rsid w:val="00F758EC"/>
    <w:pPr>
      <w:tabs>
        <w:tab w:val="center" w:pos="4536"/>
        <w:tab w:val="right" w:pos="9072"/>
      </w:tabs>
    </w:pPr>
  </w:style>
  <w:style w:type="paragraph" w:styleId="Sidefod">
    <w:name w:val="footer"/>
    <w:basedOn w:val="Normal"/>
    <w:rsid w:val="00F758EC"/>
    <w:pPr>
      <w:tabs>
        <w:tab w:val="center" w:pos="4536"/>
        <w:tab w:val="right" w:pos="9072"/>
      </w:tabs>
    </w:pPr>
  </w:style>
  <w:style w:type="paragraph" w:customStyle="1" w:styleId="Kopfzgerade">
    <w:name w:val="Kopfz gerade"/>
    <w:basedOn w:val="Normal"/>
    <w:rsid w:val="00F758EC"/>
    <w:pPr>
      <w:pBdr>
        <w:bottom w:val="single" w:sz="24" w:space="5" w:color="auto"/>
      </w:pBdr>
      <w:tabs>
        <w:tab w:val="right" w:pos="7655"/>
      </w:tabs>
      <w:ind w:left="-1985" w:right="-1"/>
    </w:pPr>
  </w:style>
  <w:style w:type="paragraph" w:styleId="Indholdsfortegnelse3">
    <w:name w:val="toc 3"/>
    <w:basedOn w:val="Normal"/>
    <w:next w:val="Normal"/>
    <w:uiPriority w:val="39"/>
    <w:rsid w:val="00F758EC"/>
    <w:pPr>
      <w:ind w:left="480"/>
    </w:pPr>
    <w:rPr>
      <w:rFonts w:asciiTheme="minorHAnsi" w:hAnsiTheme="minorHAnsi" w:cstheme="minorHAnsi"/>
      <w:sz w:val="20"/>
    </w:rPr>
  </w:style>
  <w:style w:type="paragraph" w:styleId="Indholdsfortegnelse2">
    <w:name w:val="toc 2"/>
    <w:basedOn w:val="Normal"/>
    <w:next w:val="Normal"/>
    <w:uiPriority w:val="39"/>
    <w:rsid w:val="00F758EC"/>
    <w:pPr>
      <w:spacing w:before="120"/>
      <w:ind w:left="240"/>
    </w:pPr>
    <w:rPr>
      <w:rFonts w:asciiTheme="minorHAnsi" w:hAnsiTheme="minorHAnsi" w:cstheme="minorHAnsi"/>
      <w:i/>
      <w:iCs/>
      <w:sz w:val="20"/>
    </w:rPr>
  </w:style>
  <w:style w:type="paragraph" w:styleId="Indholdsfortegnelse1">
    <w:name w:val="toc 1"/>
    <w:basedOn w:val="Normal"/>
    <w:semiHidden/>
    <w:rsid w:val="00F758EC"/>
    <w:pPr>
      <w:spacing w:before="240" w:after="120"/>
    </w:pPr>
    <w:rPr>
      <w:rFonts w:asciiTheme="minorHAnsi" w:hAnsiTheme="minorHAnsi" w:cstheme="minorHAnsi"/>
      <w:b/>
      <w:bCs/>
      <w:sz w:val="20"/>
    </w:rPr>
  </w:style>
  <w:style w:type="paragraph" w:customStyle="1" w:styleId="Verzeichnis">
    <w:name w:val="Verzeichnis"/>
    <w:basedOn w:val="Indholdsfortegnelse1"/>
    <w:rsid w:val="00F758EC"/>
    <w:pPr>
      <w:ind w:left="284" w:right="284"/>
    </w:pPr>
    <w:rPr>
      <w:caps/>
    </w:rPr>
  </w:style>
  <w:style w:type="paragraph" w:styleId="Indeks1">
    <w:name w:val="index 1"/>
    <w:basedOn w:val="Normal"/>
    <w:next w:val="Normal"/>
    <w:semiHidden/>
    <w:rsid w:val="00F758EC"/>
    <w:pPr>
      <w:tabs>
        <w:tab w:val="right" w:leader="dot" w:pos="4459"/>
      </w:tabs>
      <w:ind w:left="240" w:hanging="240"/>
    </w:pPr>
    <w:rPr>
      <w:sz w:val="20"/>
    </w:rPr>
  </w:style>
  <w:style w:type="paragraph" w:styleId="Indeks2">
    <w:name w:val="index 2"/>
    <w:basedOn w:val="Normal"/>
    <w:next w:val="Normal"/>
    <w:semiHidden/>
    <w:rsid w:val="00F758EC"/>
    <w:pPr>
      <w:tabs>
        <w:tab w:val="right" w:leader="dot" w:pos="4459"/>
      </w:tabs>
      <w:ind w:left="480" w:hanging="240"/>
    </w:pPr>
    <w:rPr>
      <w:sz w:val="20"/>
    </w:rPr>
  </w:style>
  <w:style w:type="paragraph" w:styleId="Indeks3">
    <w:name w:val="index 3"/>
    <w:basedOn w:val="Normal"/>
    <w:next w:val="Normal"/>
    <w:semiHidden/>
    <w:rsid w:val="00F758EC"/>
    <w:pPr>
      <w:tabs>
        <w:tab w:val="right" w:leader="dot" w:pos="4459"/>
      </w:tabs>
      <w:ind w:left="720" w:hanging="240"/>
    </w:pPr>
    <w:rPr>
      <w:sz w:val="20"/>
    </w:rPr>
  </w:style>
  <w:style w:type="paragraph" w:styleId="Indeks4">
    <w:name w:val="index 4"/>
    <w:basedOn w:val="Normal"/>
    <w:next w:val="Normal"/>
    <w:semiHidden/>
    <w:rsid w:val="00F758EC"/>
    <w:pPr>
      <w:tabs>
        <w:tab w:val="right" w:leader="dot" w:pos="4459"/>
      </w:tabs>
      <w:ind w:left="960" w:hanging="240"/>
    </w:pPr>
    <w:rPr>
      <w:sz w:val="20"/>
    </w:rPr>
  </w:style>
  <w:style w:type="paragraph" w:styleId="Indeks5">
    <w:name w:val="index 5"/>
    <w:basedOn w:val="Normal"/>
    <w:next w:val="Normal"/>
    <w:semiHidden/>
    <w:rsid w:val="00F758EC"/>
    <w:pPr>
      <w:tabs>
        <w:tab w:val="right" w:leader="dot" w:pos="4459"/>
      </w:tabs>
      <w:ind w:left="1200" w:hanging="240"/>
    </w:pPr>
    <w:rPr>
      <w:sz w:val="20"/>
    </w:rPr>
  </w:style>
  <w:style w:type="paragraph" w:styleId="Indeksoverskrift">
    <w:name w:val="index heading"/>
    <w:basedOn w:val="Normal"/>
    <w:next w:val="Indeks1"/>
    <w:semiHidden/>
    <w:rsid w:val="00F758EC"/>
    <w:pPr>
      <w:spacing w:before="120" w:after="120"/>
    </w:pPr>
    <w:rPr>
      <w:b/>
      <w:i/>
      <w:sz w:val="20"/>
    </w:rPr>
  </w:style>
  <w:style w:type="paragraph" w:customStyle="1" w:styleId="Zeichnung">
    <w:name w:val="Zeichnung"/>
    <w:basedOn w:val="Normal"/>
    <w:rsid w:val="00F758EC"/>
    <w:rPr>
      <w:sz w:val="12"/>
    </w:rPr>
  </w:style>
  <w:style w:type="paragraph" w:customStyle="1" w:styleId="Standardrechts">
    <w:name w:val="Standard rechts"/>
    <w:basedOn w:val="Normal"/>
    <w:rsid w:val="00F758EC"/>
    <w:pPr>
      <w:pBdr>
        <w:right w:val="single" w:sz="6" w:space="1" w:color="auto"/>
      </w:pBdr>
      <w:spacing w:line="320" w:lineRule="auto"/>
    </w:pPr>
  </w:style>
  <w:style w:type="paragraph" w:customStyle="1" w:styleId="Marginalielinks">
    <w:name w:val="Marginalie links"/>
    <w:basedOn w:val="Normal"/>
    <w:rsid w:val="00F758EC"/>
    <w:pPr>
      <w:keepNext/>
      <w:framePr w:w="2041" w:hSpace="113" w:wrap="notBeside" w:vAnchor="text" w:hAnchor="page" w:x="642" w:y="1"/>
      <w:spacing w:line="360" w:lineRule="auto"/>
    </w:pPr>
    <w:rPr>
      <w:b/>
    </w:rPr>
  </w:style>
  <w:style w:type="paragraph" w:customStyle="1" w:styleId="Standardlinks">
    <w:name w:val="Standard links"/>
    <w:basedOn w:val="Standardrechts"/>
    <w:rsid w:val="00F758EC"/>
    <w:pPr>
      <w:pBdr>
        <w:left w:val="single" w:sz="6" w:space="3" w:color="auto"/>
        <w:right w:val="none" w:sz="0" w:space="0" w:color="auto"/>
      </w:pBdr>
    </w:pPr>
  </w:style>
  <w:style w:type="paragraph" w:customStyle="1" w:styleId="Marqinalierechts">
    <w:name w:val="Marqinalie rechts"/>
    <w:basedOn w:val="Normal"/>
    <w:rsid w:val="00F758EC"/>
    <w:pPr>
      <w:framePr w:w="2041" w:hSpace="142" w:wrap="auto" w:vAnchor="text" w:hAnchor="page" w:x="9299" w:y="1"/>
      <w:spacing w:line="360" w:lineRule="auto"/>
    </w:pPr>
    <w:rPr>
      <w:b/>
    </w:rPr>
  </w:style>
  <w:style w:type="paragraph" w:customStyle="1" w:styleId="Kopfzunger">
    <w:name w:val="Kopfz unger"/>
    <w:basedOn w:val="Normal"/>
    <w:rsid w:val="00F758EC"/>
    <w:pPr>
      <w:pBdr>
        <w:bottom w:val="single" w:sz="24" w:space="5" w:color="auto"/>
      </w:pBdr>
      <w:tabs>
        <w:tab w:val="right" w:pos="9639"/>
      </w:tabs>
      <w:ind w:right="-1985"/>
    </w:pPr>
  </w:style>
  <w:style w:type="paragraph" w:customStyle="1" w:styleId="Fuz2ger">
    <w:name w:val="Fußz 2 ger"/>
    <w:basedOn w:val="Normal"/>
    <w:rsid w:val="00F758EC"/>
    <w:pPr>
      <w:tabs>
        <w:tab w:val="right" w:pos="7655"/>
      </w:tabs>
      <w:ind w:left="-1985"/>
      <w:jc w:val="both"/>
    </w:pPr>
  </w:style>
  <w:style w:type="paragraph" w:customStyle="1" w:styleId="Fuz1ger">
    <w:name w:val="Fußz 1 ger"/>
    <w:basedOn w:val="Normal"/>
    <w:rsid w:val="00F758EC"/>
    <w:pPr>
      <w:pBdr>
        <w:top w:val="single" w:sz="24" w:space="1" w:color="auto"/>
      </w:pBdr>
      <w:tabs>
        <w:tab w:val="right" w:pos="7655"/>
      </w:tabs>
      <w:ind w:left="-1985"/>
    </w:pPr>
    <w:rPr>
      <w:b/>
      <w:sz w:val="32"/>
    </w:rPr>
  </w:style>
  <w:style w:type="paragraph" w:customStyle="1" w:styleId="Fuz1unger">
    <w:name w:val="Fußz 1 unger"/>
    <w:basedOn w:val="Normal"/>
    <w:rsid w:val="00F758EC"/>
    <w:pPr>
      <w:pBdr>
        <w:top w:val="single" w:sz="24" w:space="1" w:color="auto"/>
      </w:pBdr>
      <w:tabs>
        <w:tab w:val="right" w:pos="9639"/>
      </w:tabs>
      <w:ind w:right="-1985"/>
    </w:pPr>
    <w:rPr>
      <w:b/>
      <w:sz w:val="32"/>
    </w:rPr>
  </w:style>
  <w:style w:type="paragraph" w:customStyle="1" w:styleId="Fuz2unger">
    <w:name w:val="Fußz 2 unger"/>
    <w:basedOn w:val="Fuz2ger"/>
    <w:rsid w:val="00F758EC"/>
    <w:pPr>
      <w:tabs>
        <w:tab w:val="clear" w:pos="7655"/>
        <w:tab w:val="right" w:pos="9639"/>
      </w:tabs>
      <w:ind w:left="0"/>
    </w:pPr>
  </w:style>
  <w:style w:type="paragraph" w:styleId="Indholdsfortegnelse4">
    <w:name w:val="toc 4"/>
    <w:basedOn w:val="Normal"/>
    <w:next w:val="Normal"/>
    <w:semiHidden/>
    <w:rsid w:val="00F758EC"/>
    <w:pPr>
      <w:ind w:left="720"/>
    </w:pPr>
    <w:rPr>
      <w:rFonts w:asciiTheme="minorHAnsi" w:hAnsiTheme="minorHAnsi" w:cstheme="minorHAnsi"/>
      <w:sz w:val="20"/>
    </w:rPr>
  </w:style>
  <w:style w:type="paragraph" w:styleId="Indholdsfortegnelse5">
    <w:name w:val="toc 5"/>
    <w:basedOn w:val="Normal"/>
    <w:next w:val="Normal"/>
    <w:semiHidden/>
    <w:rsid w:val="00F758EC"/>
    <w:pPr>
      <w:ind w:left="960"/>
    </w:pPr>
    <w:rPr>
      <w:rFonts w:asciiTheme="minorHAnsi" w:hAnsiTheme="minorHAnsi" w:cstheme="minorHAnsi"/>
      <w:sz w:val="20"/>
    </w:rPr>
  </w:style>
  <w:style w:type="paragraph" w:styleId="Indholdsfortegnelse6">
    <w:name w:val="toc 6"/>
    <w:basedOn w:val="Normal"/>
    <w:next w:val="Normal"/>
    <w:semiHidden/>
    <w:rsid w:val="00F758EC"/>
    <w:pPr>
      <w:ind w:left="1200"/>
    </w:pPr>
    <w:rPr>
      <w:rFonts w:asciiTheme="minorHAnsi" w:hAnsiTheme="minorHAnsi" w:cstheme="minorHAnsi"/>
      <w:sz w:val="20"/>
    </w:rPr>
  </w:style>
  <w:style w:type="paragraph" w:styleId="Indholdsfortegnelse7">
    <w:name w:val="toc 7"/>
    <w:basedOn w:val="Normal"/>
    <w:next w:val="Normal"/>
    <w:semiHidden/>
    <w:rsid w:val="00F758EC"/>
    <w:pPr>
      <w:ind w:left="1440"/>
    </w:pPr>
    <w:rPr>
      <w:rFonts w:asciiTheme="minorHAnsi" w:hAnsiTheme="minorHAnsi" w:cstheme="minorHAnsi"/>
      <w:sz w:val="20"/>
    </w:rPr>
  </w:style>
  <w:style w:type="paragraph" w:styleId="Indholdsfortegnelse8">
    <w:name w:val="toc 8"/>
    <w:basedOn w:val="Normal"/>
    <w:next w:val="Normal"/>
    <w:semiHidden/>
    <w:rsid w:val="00F758EC"/>
    <w:pPr>
      <w:ind w:left="1680"/>
    </w:pPr>
    <w:rPr>
      <w:rFonts w:asciiTheme="minorHAnsi" w:hAnsiTheme="minorHAnsi" w:cstheme="minorHAnsi"/>
      <w:sz w:val="20"/>
    </w:rPr>
  </w:style>
  <w:style w:type="paragraph" w:styleId="Indholdsfortegnelse9">
    <w:name w:val="toc 9"/>
    <w:basedOn w:val="Normal"/>
    <w:next w:val="Normal"/>
    <w:semiHidden/>
    <w:rsid w:val="00F758EC"/>
    <w:pPr>
      <w:ind w:left="1920"/>
    </w:pPr>
    <w:rPr>
      <w:rFonts w:asciiTheme="minorHAnsi" w:hAnsiTheme="minorHAnsi" w:cstheme="minorHAnsi"/>
      <w:sz w:val="20"/>
    </w:rPr>
  </w:style>
  <w:style w:type="paragraph" w:styleId="Fodnotetekst">
    <w:name w:val="footnote text"/>
    <w:basedOn w:val="Normal"/>
    <w:semiHidden/>
    <w:rsid w:val="00F758EC"/>
    <w:rPr>
      <w:sz w:val="20"/>
    </w:rPr>
  </w:style>
  <w:style w:type="character" w:styleId="Fodnotehenvisning">
    <w:name w:val="footnote reference"/>
    <w:basedOn w:val="Standardskrifttypeiafsnit"/>
    <w:semiHidden/>
    <w:rsid w:val="00F758EC"/>
    <w:rPr>
      <w:vertAlign w:val="superscript"/>
    </w:rPr>
  </w:style>
  <w:style w:type="character" w:styleId="Sidetal">
    <w:name w:val="page number"/>
    <w:basedOn w:val="Standardskrifttypeiafsnit"/>
    <w:rsid w:val="00F758EC"/>
  </w:style>
  <w:style w:type="paragraph" w:styleId="Ingenafstand">
    <w:name w:val="No Spacing"/>
    <w:link w:val="IngenafstandTegn"/>
    <w:qFormat/>
    <w:rsid w:val="005E16B7"/>
    <w:rPr>
      <w:rFonts w:ascii="Calibri" w:hAnsi="Calibri"/>
      <w:sz w:val="22"/>
      <w:szCs w:val="22"/>
      <w:lang w:val="en-US" w:eastAsia="en-US"/>
    </w:rPr>
  </w:style>
  <w:style w:type="character" w:customStyle="1" w:styleId="IngenafstandTegn">
    <w:name w:val="Ingen afstand Tegn"/>
    <w:basedOn w:val="Standardskrifttypeiafsnit"/>
    <w:link w:val="Ingenafstand"/>
    <w:rsid w:val="005E16B7"/>
    <w:rPr>
      <w:rFonts w:ascii="Calibri" w:hAnsi="Calibri"/>
      <w:sz w:val="22"/>
      <w:szCs w:val="22"/>
      <w:lang w:val="en-US" w:eastAsia="en-US" w:bidi="ar-SA"/>
    </w:rPr>
  </w:style>
  <w:style w:type="character" w:customStyle="1" w:styleId="SidehovedTegn">
    <w:name w:val="Sidehoved Tegn"/>
    <w:basedOn w:val="Standardskrifttypeiafsnit"/>
    <w:link w:val="Sidehoved"/>
    <w:rsid w:val="005E16B7"/>
    <w:rPr>
      <w:rFonts w:ascii="Arial" w:hAnsi="Arial"/>
      <w:sz w:val="24"/>
      <w:lang w:val="en-GB" w:eastAsia="en-US" w:bidi="ar-SA"/>
    </w:rPr>
  </w:style>
  <w:style w:type="paragraph" w:styleId="Markeringsbobletekst">
    <w:name w:val="Balloon Text"/>
    <w:basedOn w:val="Normal"/>
    <w:link w:val="MarkeringsbobletekstTegn"/>
    <w:rsid w:val="001B54BC"/>
    <w:rPr>
      <w:rFonts w:ascii="Tahoma" w:hAnsi="Tahoma" w:cs="Tahoma"/>
      <w:sz w:val="16"/>
      <w:szCs w:val="16"/>
    </w:rPr>
  </w:style>
  <w:style w:type="character" w:customStyle="1" w:styleId="MarkeringsbobletekstTegn">
    <w:name w:val="Markeringsbobletekst Tegn"/>
    <w:basedOn w:val="Standardskrifttypeiafsnit"/>
    <w:link w:val="Markeringsbobletekst"/>
    <w:rsid w:val="001B54BC"/>
    <w:rPr>
      <w:rFonts w:ascii="Tahoma" w:hAnsi="Tahoma" w:cs="Tahoma"/>
      <w:sz w:val="16"/>
      <w:szCs w:val="16"/>
      <w:lang w:val="en-GB" w:eastAsia="en-US"/>
    </w:rPr>
  </w:style>
  <w:style w:type="character" w:styleId="Strk">
    <w:name w:val="Strong"/>
    <w:basedOn w:val="Standardskrifttypeiafsnit"/>
    <w:qFormat/>
    <w:rsid w:val="003C08A9"/>
    <w:rPr>
      <w:b/>
      <w:bCs/>
    </w:rPr>
  </w:style>
  <w:style w:type="paragraph" w:styleId="Billedtekst">
    <w:name w:val="caption"/>
    <w:basedOn w:val="Normal"/>
    <w:next w:val="Normal"/>
    <w:uiPriority w:val="35"/>
    <w:unhideWhenUsed/>
    <w:qFormat/>
    <w:rsid w:val="009D1BA9"/>
    <w:pPr>
      <w:widowControl/>
      <w:spacing w:before="60" w:after="60" w:line="276" w:lineRule="auto"/>
      <w:contextualSpacing/>
    </w:pPr>
    <w:rPr>
      <w:rFonts w:eastAsia="Calibri" w:cs="Arial"/>
      <w:b/>
      <w:bCs/>
      <w:sz w:val="20"/>
      <w:lang w:val="en-US"/>
    </w:rPr>
  </w:style>
  <w:style w:type="paragraph" w:customStyle="1" w:styleId="Bullet1">
    <w:name w:val="Bullet 1"/>
    <w:basedOn w:val="Normal"/>
    <w:link w:val="Bullet1Char"/>
    <w:qFormat/>
    <w:rsid w:val="00FE0403"/>
    <w:pPr>
      <w:widowControl/>
      <w:numPr>
        <w:numId w:val="21"/>
      </w:numPr>
      <w:spacing w:before="60" w:after="60" w:line="276" w:lineRule="auto"/>
      <w:contextualSpacing/>
    </w:pPr>
    <w:rPr>
      <w:rFonts w:eastAsia="Calibri" w:cs="Arial"/>
      <w:sz w:val="22"/>
      <w:szCs w:val="22"/>
      <w:lang w:val="en-US"/>
    </w:rPr>
  </w:style>
  <w:style w:type="character" w:customStyle="1" w:styleId="Bullet1Char">
    <w:name w:val="Bullet 1 Char"/>
    <w:link w:val="Bullet1"/>
    <w:rsid w:val="00FE0403"/>
    <w:rPr>
      <w:rFonts w:ascii="Arial" w:eastAsia="Calibri" w:hAnsi="Arial" w:cs="Arial"/>
      <w:sz w:val="22"/>
      <w:szCs w:val="22"/>
      <w:lang w:val="en-US" w:eastAsia="en-US"/>
    </w:rPr>
  </w:style>
  <w:style w:type="paragraph" w:customStyle="1" w:styleId="Picture">
    <w:name w:val="Picture"/>
    <w:basedOn w:val="Normal"/>
    <w:link w:val="PictureChar"/>
    <w:qFormat/>
    <w:rsid w:val="00FE0403"/>
    <w:pPr>
      <w:keepNext/>
      <w:widowControl/>
      <w:spacing w:before="60" w:after="60" w:line="276" w:lineRule="auto"/>
      <w:contextualSpacing/>
    </w:pPr>
    <w:rPr>
      <w:rFonts w:eastAsia="Calibri" w:cs="Arial"/>
      <w:sz w:val="22"/>
      <w:szCs w:val="22"/>
      <w:lang w:val="en-US"/>
    </w:rPr>
  </w:style>
  <w:style w:type="character" w:customStyle="1" w:styleId="PictureChar">
    <w:name w:val="Picture Char"/>
    <w:link w:val="Picture"/>
    <w:rsid w:val="00FE0403"/>
    <w:rPr>
      <w:rFonts w:ascii="Arial" w:eastAsia="Calibri" w:hAnsi="Arial" w:cs="Arial"/>
      <w:sz w:val="22"/>
      <w:szCs w:val="22"/>
      <w:lang w:val="en-US" w:eastAsia="en-US"/>
    </w:rPr>
  </w:style>
  <w:style w:type="paragraph" w:styleId="Listeafsnit">
    <w:name w:val="List Paragraph"/>
    <w:basedOn w:val="Normal"/>
    <w:uiPriority w:val="34"/>
    <w:qFormat/>
    <w:rsid w:val="005943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oleObject" Target="embeddings/oleObject4.bin"/><Relationship Id="rId26" Type="http://schemas.openxmlformats.org/officeDocument/2006/relationships/image" Target="media/image13.emf"/><Relationship Id="rId3" Type="http://schemas.openxmlformats.org/officeDocument/2006/relationships/settings" Target="settings.xml"/><Relationship Id="rId21" Type="http://schemas.openxmlformats.org/officeDocument/2006/relationships/oleObject" Target="embeddings/oleObject5.bin"/><Relationship Id="rId34" Type="http://schemas.openxmlformats.org/officeDocument/2006/relationships/theme" Target="theme/theme1.xml"/><Relationship Id="rId7" Type="http://schemas.openxmlformats.org/officeDocument/2006/relationships/image" Target="media/image3.gif"/><Relationship Id="rId12" Type="http://schemas.openxmlformats.org/officeDocument/2006/relationships/oleObject" Target="embeddings/oleObject1.bin"/><Relationship Id="rId17" Type="http://schemas.openxmlformats.org/officeDocument/2006/relationships/image" Target="media/image8.emf"/><Relationship Id="rId25" Type="http://schemas.openxmlformats.org/officeDocument/2006/relationships/oleObject" Target="embeddings/oleObject7.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10.emf"/><Relationship Id="rId29" Type="http://schemas.openxmlformats.org/officeDocument/2006/relationships/image" Target="media/image15.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2.emf"/><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oleObject" Target="embeddings/oleObject6.bin"/><Relationship Id="rId28" Type="http://schemas.openxmlformats.org/officeDocument/2006/relationships/oleObject" Target="embeddings/oleObject8.bin"/><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11.emf"/><Relationship Id="rId27" Type="http://schemas.openxmlformats.org/officeDocument/2006/relationships/image" Target="media/image14.emf"/><Relationship Id="rId30" Type="http://schemas.openxmlformats.org/officeDocument/2006/relationships/oleObject" Target="embeddings/oleObject9.bin"/><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17.wmf"/><Relationship Id="rId1" Type="http://schemas.openxmlformats.org/officeDocument/2006/relationships/image" Target="media/image16.wmf"/></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19</Pages>
  <Words>2670</Words>
  <Characters>16287</Characters>
  <Application>Microsoft Office Word</Application>
  <DocSecurity>0</DocSecurity>
  <Lines>135</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lpstr>  </vt:lpstr>
    </vt:vector>
  </TitlesOfParts>
  <Company>EIBA</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Schreiner</dc:creator>
  <cp:keywords/>
  <cp:lastModifiedBy>Kim Staal Guldholt (ksg)</cp:lastModifiedBy>
  <cp:revision>13</cp:revision>
  <cp:lastPrinted>2017-06-18T06:06:00Z</cp:lastPrinted>
  <dcterms:created xsi:type="dcterms:W3CDTF">2016-06-09T07:30:00Z</dcterms:created>
  <dcterms:modified xsi:type="dcterms:W3CDTF">2017-06-18T06:06:00Z</dcterms:modified>
</cp:coreProperties>
</file>